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22"/>
          <w:szCs w:val="22"/>
        </w:rPr>
      </w:pPr>
      <w:r>
        <w:rPr/>
        <w:drawing>
          <wp:inline distT="0" distB="0" distL="0" distR="0">
            <wp:extent cx="2657475" cy="523875"/>
            <wp:effectExtent l="0" t="0" r="0" b="0"/>
            <wp:docPr id="1" name="Slik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
                    <pic:cNvPicPr>
                      <a:picLocks noChangeAspect="1" noChangeArrowheads="1"/>
                    </pic:cNvPicPr>
                  </pic:nvPicPr>
                  <pic:blipFill>
                    <a:blip r:embed="rId2"/>
                    <a:stretch>
                      <a:fillRect/>
                    </a:stretch>
                  </pic:blipFill>
                  <pic:spPr bwMode="auto">
                    <a:xfrm>
                      <a:off x="0" y="0"/>
                      <a:ext cx="2657475" cy="523875"/>
                    </a:xfrm>
                    <a:prstGeom prst="rect">
                      <a:avLst/>
                    </a:prstGeom>
                  </pic:spPr>
                </pic:pic>
              </a:graphicData>
            </a:graphic>
          </wp:inline>
        </w:drawing>
      </w:r>
    </w:p>
    <w:p>
      <w:pPr>
        <w:pStyle w:val="Normal"/>
        <w:rPr>
          <w:sz w:val="22"/>
          <w:szCs w:val="22"/>
        </w:rPr>
      </w:pPr>
      <w:r>
        <w:rPr>
          <w:sz w:val="22"/>
          <w:szCs w:val="22"/>
        </w:rPr>
      </w:r>
    </w:p>
    <w:p>
      <w:pPr>
        <w:pStyle w:val="Normal"/>
        <w:jc w:val="both"/>
        <w:rPr>
          <w:color w:val="000000" w:themeColor="text1"/>
          <w:sz w:val="22"/>
          <w:szCs w:val="22"/>
        </w:rPr>
      </w:pPr>
      <w:r>
        <w:rPr>
          <w:color w:val="000000" w:themeColor="text1"/>
          <w:sz w:val="22"/>
          <w:szCs w:val="22"/>
        </w:rPr>
        <w:t>Klasa:</w:t>
        <w:tab/>
        <w:t>007-04/23-01/1</w:t>
      </w:r>
    </w:p>
    <w:p>
      <w:pPr>
        <w:pStyle w:val="Normal"/>
        <w:jc w:val="both"/>
        <w:rPr>
          <w:color w:val="000000" w:themeColor="text1"/>
          <w:sz w:val="22"/>
          <w:szCs w:val="22"/>
        </w:rPr>
      </w:pPr>
      <w:r>
        <w:rPr>
          <w:color w:val="000000" w:themeColor="text1"/>
          <w:sz w:val="22"/>
          <w:szCs w:val="22"/>
        </w:rPr>
        <w:t>Urbroj:</w:t>
        <w:tab/>
        <w:t>2170-1-66-02-23-2</w:t>
      </w:r>
    </w:p>
    <w:p>
      <w:pPr>
        <w:pStyle w:val="Normal"/>
        <w:rPr>
          <w:sz w:val="22"/>
          <w:szCs w:val="22"/>
        </w:rPr>
      </w:pPr>
      <w:r>
        <w:rPr>
          <w:sz w:val="22"/>
          <w:szCs w:val="22"/>
        </w:rPr>
        <w:t xml:space="preserve">Rijeka, </w:t>
        <w:tab/>
        <w:t>10. srpnja 2023. godine</w:t>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jc w:val="center"/>
        <w:rPr>
          <w:b/>
          <w:b/>
          <w:sz w:val="22"/>
          <w:szCs w:val="22"/>
        </w:rPr>
      </w:pPr>
      <w:r>
        <w:rPr>
          <w:b/>
          <w:sz w:val="22"/>
          <w:szCs w:val="22"/>
        </w:rPr>
        <w:t>ZAPISNIK</w:t>
      </w:r>
    </w:p>
    <w:p>
      <w:pPr>
        <w:pStyle w:val="Normal"/>
        <w:jc w:val="both"/>
        <w:rPr>
          <w:b/>
          <w:b/>
          <w:sz w:val="22"/>
          <w:szCs w:val="22"/>
          <w:u w:val="single"/>
        </w:rPr>
      </w:pPr>
      <w:r>
        <w:rPr>
          <w:b/>
          <w:bCs/>
          <w:sz w:val="22"/>
          <w:szCs w:val="22"/>
        </w:rPr>
        <w:t>16.</w:t>
      </w:r>
      <w:r>
        <w:rPr>
          <w:sz w:val="22"/>
          <w:szCs w:val="22"/>
        </w:rPr>
        <w:t xml:space="preserve"> sjednicu </w:t>
      </w:r>
      <w:r>
        <w:rPr>
          <w:b/>
          <w:sz w:val="22"/>
          <w:szCs w:val="22"/>
        </w:rPr>
        <w:t xml:space="preserve">Školskog odbora </w:t>
      </w:r>
      <w:r>
        <w:rPr>
          <w:bCs/>
          <w:sz w:val="22"/>
          <w:szCs w:val="22"/>
        </w:rPr>
        <w:t>OŠ Podmurvice</w:t>
      </w:r>
      <w:r>
        <w:rPr>
          <w:sz w:val="22"/>
          <w:szCs w:val="22"/>
        </w:rPr>
        <w:t xml:space="preserve"> dana,  </w:t>
      </w:r>
      <w:r>
        <w:rPr>
          <w:b/>
          <w:sz w:val="22"/>
          <w:szCs w:val="22"/>
          <w:u w:val="single"/>
        </w:rPr>
        <w:t>10. srpnja 2023. godine</w:t>
      </w:r>
      <w:r>
        <w:rPr>
          <w:sz w:val="22"/>
          <w:szCs w:val="22"/>
        </w:rPr>
        <w:t xml:space="preserve"> s početkom u </w:t>
      </w:r>
      <w:r>
        <w:rPr>
          <w:b/>
          <w:sz w:val="22"/>
          <w:szCs w:val="22"/>
          <w:u w:val="single"/>
        </w:rPr>
        <w:t>10</w:t>
      </w:r>
      <w:r>
        <w:rPr>
          <w:b/>
          <w:sz w:val="22"/>
          <w:szCs w:val="22"/>
          <w:u w:val="single"/>
          <w:vertAlign w:val="superscript"/>
        </w:rPr>
        <w:t>00</w:t>
      </w:r>
      <w:r>
        <w:rPr>
          <w:b/>
          <w:sz w:val="22"/>
          <w:szCs w:val="22"/>
          <w:u w:val="single"/>
        </w:rPr>
        <w:t xml:space="preserve"> sati.</w:t>
      </w:r>
    </w:p>
    <w:p>
      <w:pPr>
        <w:pStyle w:val="Normal"/>
        <w:spacing w:lineRule="auto" w:line="276"/>
        <w:jc w:val="both"/>
        <w:rPr>
          <w:sz w:val="22"/>
          <w:szCs w:val="22"/>
        </w:rPr>
      </w:pPr>
      <w:r>
        <w:rPr>
          <w:sz w:val="22"/>
          <w:szCs w:val="22"/>
        </w:rPr>
      </w:r>
    </w:p>
    <w:p>
      <w:pPr>
        <w:pStyle w:val="Normal"/>
        <w:jc w:val="both"/>
        <w:rPr>
          <w:sz w:val="22"/>
          <w:szCs w:val="22"/>
        </w:rPr>
      </w:pPr>
      <w:r>
        <w:rPr>
          <w:sz w:val="22"/>
          <w:szCs w:val="22"/>
        </w:rPr>
        <w:t>Prisutni:</w:t>
        <w:tab/>
        <w:t>Ana Marinić, (iz reda Učitelja i stručnih suradnika - 1 od 2),</w:t>
      </w:r>
    </w:p>
    <w:p>
      <w:pPr>
        <w:pStyle w:val="Normal"/>
        <w:ind w:left="708" w:firstLine="708"/>
        <w:jc w:val="both"/>
        <w:rPr>
          <w:sz w:val="22"/>
          <w:szCs w:val="22"/>
        </w:rPr>
      </w:pPr>
      <w:r>
        <w:rPr>
          <w:sz w:val="22"/>
          <w:szCs w:val="22"/>
        </w:rPr>
        <w:t>Roberta Bonassin, (iz reda Učitelja i stručnih suradnika - 2 od 2),</w:t>
      </w:r>
    </w:p>
    <w:p>
      <w:pPr>
        <w:pStyle w:val="Normal"/>
        <w:ind w:left="708" w:firstLine="708"/>
        <w:jc w:val="both"/>
        <w:rPr>
          <w:sz w:val="22"/>
          <w:szCs w:val="22"/>
        </w:rPr>
      </w:pPr>
      <w:r>
        <w:rPr>
          <w:sz w:val="22"/>
          <w:szCs w:val="22"/>
        </w:rPr>
        <w:t>Marin Bogičević, (iz skupa Radničkog vijeća - 1 od 1),</w:t>
      </w:r>
    </w:p>
    <w:p>
      <w:pPr>
        <w:pStyle w:val="Normal"/>
        <w:ind w:left="708" w:firstLine="708"/>
        <w:jc w:val="both"/>
        <w:rPr>
          <w:sz w:val="22"/>
          <w:szCs w:val="22"/>
        </w:rPr>
      </w:pPr>
      <w:r>
        <w:rPr>
          <w:sz w:val="22"/>
          <w:szCs w:val="22"/>
        </w:rPr>
        <w:t>Nadia Mustapić, (iz reda Vijeća roditelja - 1 od 1)</w:t>
      </w:r>
    </w:p>
    <w:p>
      <w:pPr>
        <w:pStyle w:val="Normal"/>
        <w:ind w:left="708" w:firstLine="708"/>
        <w:jc w:val="both"/>
        <w:rPr>
          <w:sz w:val="22"/>
          <w:szCs w:val="22"/>
        </w:rPr>
      </w:pPr>
      <w:r>
        <w:rPr>
          <w:sz w:val="22"/>
          <w:szCs w:val="22"/>
        </w:rPr>
        <w:t>Eugen Podobnik, (predstavnik Osnivača - 3 od 3 ),</w:t>
      </w:r>
    </w:p>
    <w:p>
      <w:pPr>
        <w:pStyle w:val="Normal"/>
        <w:ind w:left="708" w:firstLine="708"/>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rPr>
        <w:t>Odsutni:</w:t>
        <w:tab/>
        <w:t>Ivo Simper, (predstavnik Osnivača - 1 od 3 ), opravdano</w:t>
      </w:r>
    </w:p>
    <w:p>
      <w:pPr>
        <w:pStyle w:val="Normal"/>
        <w:ind w:left="708" w:firstLine="708"/>
        <w:jc w:val="both"/>
        <w:rPr>
          <w:sz w:val="22"/>
          <w:szCs w:val="22"/>
        </w:rPr>
      </w:pPr>
      <w:r>
        <w:rPr>
          <w:sz w:val="22"/>
          <w:szCs w:val="22"/>
        </w:rPr>
        <w:t>Duško Milovanović, (predstavnik osnivača - 2 od 3), opravdano</w:t>
      </w:r>
    </w:p>
    <w:p>
      <w:pPr>
        <w:pStyle w:val="Normal"/>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rPr>
        <w:tab/>
        <w:tab/>
        <w:t>Pored članova Školskog odbora sjednici prisustvuje ravnateljica Loredana Jakominić i računovođa Ljiljana Barić.</w:t>
      </w:r>
    </w:p>
    <w:p>
      <w:pPr>
        <w:pStyle w:val="Normal"/>
        <w:jc w:val="both"/>
        <w:rPr>
          <w:sz w:val="22"/>
          <w:szCs w:val="22"/>
        </w:rPr>
      </w:pPr>
      <w:r>
        <w:rPr>
          <w:sz w:val="22"/>
          <w:szCs w:val="22"/>
        </w:rPr>
        <w:tab/>
        <w:tab/>
      </w:r>
    </w:p>
    <w:p>
      <w:pPr>
        <w:pStyle w:val="Normal"/>
        <w:ind w:left="708" w:firstLine="708"/>
        <w:jc w:val="both"/>
        <w:rPr>
          <w:sz w:val="22"/>
          <w:szCs w:val="22"/>
        </w:rPr>
      </w:pPr>
      <w:r>
        <w:rPr>
          <w:sz w:val="22"/>
          <w:szCs w:val="22"/>
        </w:rPr>
        <w:t>Zapisničar:  Marin Bogičević, tajnik škole</w:t>
      </w:r>
    </w:p>
    <w:p>
      <w:pPr>
        <w:pStyle w:val="Normal"/>
        <w:jc w:val="both"/>
        <w:rPr>
          <w:sz w:val="22"/>
          <w:szCs w:val="22"/>
        </w:rPr>
      </w:pPr>
      <w:r>
        <w:rPr>
          <w:sz w:val="22"/>
          <w:szCs w:val="22"/>
        </w:rPr>
      </w:r>
    </w:p>
    <w:p>
      <w:pPr>
        <w:pStyle w:val="Normal"/>
        <w:jc w:val="both"/>
        <w:rPr>
          <w:sz w:val="22"/>
          <w:szCs w:val="22"/>
        </w:rPr>
      </w:pPr>
      <w:r>
        <w:rPr>
          <w:sz w:val="22"/>
          <w:szCs w:val="22"/>
        </w:rPr>
        <w:tab/>
        <w:tab/>
        <w:t>Sjednicu je otvorila Ana Marinić, predsjednica (u danjem tekstu Predsjednica Školskog odbora). Nakon što je utvrdila da sjednici prisustvuje većina članova Školskog odbora (5 od 7) predložila je sljedeći</w:t>
      </w:r>
    </w:p>
    <w:p>
      <w:pPr>
        <w:pStyle w:val="Normal"/>
        <w:tabs>
          <w:tab w:val="clear" w:pos="708"/>
          <w:tab w:val="left" w:pos="720" w:leader="none"/>
          <w:tab w:val="left" w:pos="3969" w:leader="dot"/>
        </w:tabs>
        <w:rPr>
          <w:sz w:val="22"/>
          <w:szCs w:val="22"/>
        </w:rPr>
      </w:pPr>
      <w:r>
        <w:rPr>
          <w:sz w:val="22"/>
          <w:szCs w:val="22"/>
        </w:rPr>
      </w:r>
    </w:p>
    <w:p>
      <w:pPr>
        <w:pStyle w:val="Normal"/>
        <w:tabs>
          <w:tab w:val="clear" w:pos="708"/>
          <w:tab w:val="left" w:pos="720" w:leader="none"/>
          <w:tab w:val="left" w:pos="3969" w:leader="dot"/>
        </w:tabs>
        <w:rPr>
          <w:sz w:val="22"/>
          <w:szCs w:val="22"/>
        </w:rPr>
      </w:pPr>
      <w:r>
        <w:rPr>
          <w:sz w:val="22"/>
          <w:szCs w:val="22"/>
        </w:rPr>
      </w:r>
    </w:p>
    <w:p>
      <w:pPr>
        <w:pStyle w:val="Normal"/>
        <w:tabs>
          <w:tab w:val="clear" w:pos="708"/>
          <w:tab w:val="left" w:pos="720" w:leader="none"/>
          <w:tab w:val="left" w:pos="3969" w:leader="dot"/>
        </w:tabs>
        <w:jc w:val="center"/>
        <w:rPr>
          <w:sz w:val="22"/>
          <w:szCs w:val="22"/>
        </w:rPr>
      </w:pPr>
      <w:r>
        <w:rPr>
          <w:sz w:val="22"/>
          <w:szCs w:val="22"/>
        </w:rPr>
        <w:t>DNEVNI RED:</w:t>
      </w:r>
    </w:p>
    <w:p>
      <w:pPr>
        <w:pStyle w:val="Normal"/>
        <w:tabs>
          <w:tab w:val="clear" w:pos="708"/>
          <w:tab w:val="left" w:pos="720" w:leader="none"/>
          <w:tab w:val="left" w:pos="3969" w:leader="dot"/>
        </w:tabs>
        <w:jc w:val="center"/>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1.  Razmatranje i usvajanje Zapisnika s prethodne sjednice</w:t>
      </w:r>
    </w:p>
    <w:p>
      <w:pPr>
        <w:pStyle w:val="Normal"/>
        <w:tabs>
          <w:tab w:val="clear" w:pos="708"/>
          <w:tab w:val="left" w:pos="357" w:leader="none"/>
          <w:tab w:val="left" w:pos="720" w:leader="none"/>
          <w:tab w:val="left" w:pos="3969" w:leader="dot"/>
        </w:tabs>
        <w:rPr>
          <w:sz w:val="22"/>
          <w:szCs w:val="22"/>
        </w:rPr>
      </w:pPr>
      <w:r>
        <w:rPr>
          <w:sz w:val="22"/>
          <w:szCs w:val="22"/>
        </w:rPr>
        <w:t xml:space="preserve">     </w:t>
      </w:r>
      <w:r>
        <w:rPr>
          <w:sz w:val="22"/>
          <w:szCs w:val="22"/>
        </w:rPr>
        <w:t>(izvjestiteljica: Ana Marinić, predsjednica Školskog Odbora)</w:t>
      </w:r>
    </w:p>
    <w:p>
      <w:pPr>
        <w:pStyle w:val="Normal"/>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2.</w:t>
        <w:tab/>
        <w:t xml:space="preserve">Prijedlog financijskog izvješća i usvajanje financijskog izvješća za razdoblje </w:t>
      </w:r>
    </w:p>
    <w:p>
      <w:pPr>
        <w:pStyle w:val="Normal"/>
        <w:tabs>
          <w:tab w:val="clear" w:pos="708"/>
          <w:tab w:val="left" w:pos="357" w:leader="none"/>
          <w:tab w:val="left" w:pos="720" w:leader="none"/>
          <w:tab w:val="left" w:pos="3969" w:leader="dot"/>
        </w:tabs>
        <w:rPr>
          <w:sz w:val="22"/>
          <w:szCs w:val="22"/>
        </w:rPr>
      </w:pPr>
      <w:r>
        <w:rPr>
          <w:sz w:val="22"/>
          <w:szCs w:val="22"/>
        </w:rPr>
        <w:t xml:space="preserve">       </w:t>
      </w:r>
      <w:r>
        <w:rPr>
          <w:sz w:val="22"/>
          <w:szCs w:val="22"/>
        </w:rPr>
        <w:t>od 1. siječnja do 30. lipnja 2023. godine</w:t>
      </w:r>
    </w:p>
    <w:p>
      <w:pPr>
        <w:pStyle w:val="Normal"/>
        <w:tabs>
          <w:tab w:val="clear" w:pos="708"/>
          <w:tab w:val="left" w:pos="357" w:leader="none"/>
          <w:tab w:val="left" w:pos="720" w:leader="none"/>
          <w:tab w:val="left" w:pos="3969" w:leader="dot"/>
        </w:tabs>
        <w:rPr>
          <w:sz w:val="22"/>
          <w:szCs w:val="22"/>
        </w:rPr>
      </w:pPr>
      <w:r>
        <w:rPr>
          <w:sz w:val="22"/>
          <w:szCs w:val="22"/>
        </w:rPr>
        <w:t xml:space="preserve">    </w:t>
      </w:r>
      <w:r>
        <w:rPr>
          <w:sz w:val="22"/>
          <w:szCs w:val="22"/>
        </w:rPr>
        <w:tab/>
        <w:t>(Izvjestiteljca: Ljiljana Barić, računovođa)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 xml:space="preserve">3. </w:t>
        <w:tab/>
        <w:t>Donošenje Odluke o zapošljavanju temeljem provedenog Natječaja za: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numPr>
          <w:ilvl w:val="0"/>
          <w:numId w:val="11"/>
        </w:numPr>
        <w:jc w:val="both"/>
        <w:rPr>
          <w:color w:val="000000"/>
          <w:sz w:val="22"/>
          <w:szCs w:val="22"/>
        </w:rPr>
      </w:pPr>
      <w:r>
        <w:rPr>
          <w:b/>
          <w:bCs/>
          <w:color w:val="000000"/>
          <w:sz w:val="22"/>
          <w:szCs w:val="22"/>
        </w:rPr>
        <w:t xml:space="preserve">UČITELJA / UČITELJICU MATEMATIKE, </w:t>
      </w:r>
    </w:p>
    <w:p>
      <w:pPr>
        <w:pStyle w:val="ListParagraph"/>
        <w:numPr>
          <w:ilvl w:val="0"/>
          <w:numId w:val="5"/>
        </w:numPr>
        <w:jc w:val="both"/>
        <w:rPr>
          <w:color w:val="000000"/>
          <w:sz w:val="22"/>
          <w:szCs w:val="22"/>
        </w:rPr>
      </w:pPr>
      <w:r>
        <w:rPr>
          <w:color w:val="000000"/>
          <w:sz w:val="22"/>
          <w:szCs w:val="22"/>
        </w:rPr>
        <w:t>1 izvršitelj / izvršiteljica na neodređeno, puno radno vrijeme</w:t>
      </w:r>
    </w:p>
    <w:p>
      <w:pPr>
        <w:pStyle w:val="ListParagraph"/>
        <w:ind w:left="1080" w:hanging="0"/>
        <w:jc w:val="both"/>
        <w:rPr>
          <w:color w:val="000000"/>
          <w:sz w:val="22"/>
          <w:szCs w:val="22"/>
        </w:rPr>
      </w:pPr>
      <w:r>
        <w:rPr>
          <w:color w:val="000000"/>
          <w:sz w:val="22"/>
          <w:szCs w:val="22"/>
        </w:rPr>
      </w:r>
    </w:p>
    <w:p>
      <w:pPr>
        <w:pStyle w:val="Normal"/>
        <w:numPr>
          <w:ilvl w:val="0"/>
          <w:numId w:val="12"/>
        </w:numPr>
        <w:jc w:val="both"/>
        <w:rPr>
          <w:color w:val="000000"/>
          <w:sz w:val="22"/>
          <w:szCs w:val="22"/>
        </w:rPr>
      </w:pPr>
      <w:r>
        <w:rPr>
          <w:b/>
          <w:bCs/>
          <w:color w:val="000000"/>
          <w:sz w:val="22"/>
          <w:szCs w:val="22"/>
        </w:rPr>
        <w:t>UČITELJA / UČITELJICU HRVATSKOG JEZIKA I KNJIŽEVNOSTI,</w:t>
      </w:r>
    </w:p>
    <w:p>
      <w:pPr>
        <w:pStyle w:val="ListParagraph"/>
        <w:numPr>
          <w:ilvl w:val="0"/>
          <w:numId w:val="5"/>
        </w:numPr>
        <w:jc w:val="both"/>
        <w:rPr>
          <w:color w:val="000000"/>
          <w:sz w:val="22"/>
          <w:szCs w:val="22"/>
        </w:rPr>
      </w:pPr>
      <w:r>
        <w:rPr>
          <w:color w:val="000000"/>
          <w:sz w:val="22"/>
          <w:szCs w:val="22"/>
        </w:rPr>
        <w:t>2 izvršitelja / izvršiteljica na određeno, puno radno vrijeme do povratka djelatnica na rad</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spacing w:lineRule="auto" w:line="259"/>
        <w:rPr>
          <w:sz w:val="22"/>
          <w:szCs w:val="22"/>
        </w:rPr>
      </w:pPr>
      <w:r>
        <w:rPr>
          <w:sz w:val="22"/>
          <w:szCs w:val="22"/>
        </w:rPr>
        <w:t>4. Razno</w:t>
      </w:r>
      <w:bookmarkStart w:id="0" w:name="_Hlk139363823"/>
      <w:bookmarkEnd w:id="0"/>
    </w:p>
    <w:p>
      <w:pPr>
        <w:pStyle w:val="Normal"/>
        <w:tabs>
          <w:tab w:val="clear" w:pos="708"/>
          <w:tab w:val="left" w:pos="357" w:leader="none"/>
          <w:tab w:val="left" w:pos="720" w:leader="none"/>
          <w:tab w:val="left" w:pos="3969" w:leader="dot"/>
        </w:tabs>
        <w:rPr>
          <w:sz w:val="22"/>
          <w:szCs w:val="22"/>
        </w:rPr>
      </w:pPr>
      <w:r>
        <w:rPr>
          <w:sz w:val="22"/>
          <w:szCs w:val="22"/>
        </w:rPr>
      </w:r>
    </w:p>
    <w:p>
      <w:pPr>
        <w:pStyle w:val="Normal"/>
        <w:rPr>
          <w:sz w:val="22"/>
          <w:szCs w:val="22"/>
        </w:rPr>
      </w:pPr>
      <w:r>
        <w:rPr>
          <w:sz w:val="22"/>
          <w:szCs w:val="22"/>
        </w:rPr>
        <w:tab/>
        <w:tab/>
        <w:t xml:space="preserve"> </w:t>
      </w:r>
    </w:p>
    <w:p>
      <w:pPr>
        <w:pStyle w:val="Normal"/>
        <w:rPr>
          <w:sz w:val="22"/>
          <w:szCs w:val="22"/>
        </w:rPr>
      </w:pPr>
      <w:r>
        <w:rPr>
          <w:sz w:val="22"/>
          <w:szCs w:val="22"/>
        </w:rPr>
      </w:r>
    </w:p>
    <w:p>
      <w:pPr>
        <w:pStyle w:val="Uvlakatijelateksta"/>
        <w:rPr>
          <w:rFonts w:ascii="Times New Roman" w:hAnsi="Times New Roman"/>
          <w:sz w:val="22"/>
          <w:szCs w:val="22"/>
        </w:rPr>
      </w:pPr>
      <w:r>
        <w:rPr>
          <w:rFonts w:ascii="Times New Roman" w:hAnsi="Times New Roman"/>
          <w:sz w:val="22"/>
          <w:szCs w:val="22"/>
        </w:rPr>
        <w:t xml:space="preserve">Na prijedlog dnevnog reda koji je dostavljen, uz poziv za sjednicu, nije podnesen prigovor. </w:t>
      </w:r>
    </w:p>
    <w:p>
      <w:pPr>
        <w:pStyle w:val="Normal"/>
        <w:rPr>
          <w:sz w:val="22"/>
          <w:szCs w:val="22"/>
        </w:rPr>
      </w:pPr>
      <w:r>
        <w:rPr>
          <w:sz w:val="22"/>
          <w:szCs w:val="22"/>
        </w:rPr>
      </w:r>
    </w:p>
    <w:p>
      <w:pPr>
        <w:pStyle w:val="Normal"/>
        <w:rPr>
          <w:sz w:val="22"/>
          <w:szCs w:val="22"/>
        </w:rPr>
      </w:pPr>
      <w:r>
        <w:rPr>
          <w:sz w:val="22"/>
          <w:szCs w:val="22"/>
        </w:rPr>
        <w:t>Dnevni red usvaja se jednoglasno od strane prisutnih članova Školskog odbora.</w:t>
      </w:r>
    </w:p>
    <w:p>
      <w:pPr>
        <w:pStyle w:val="Normal"/>
        <w:jc w:val="center"/>
        <w:rPr>
          <w:sz w:val="22"/>
          <w:szCs w:val="22"/>
        </w:rPr>
      </w:pPr>
      <w:r>
        <w:rPr>
          <w:sz w:val="22"/>
          <w:szCs w:val="22"/>
        </w:rPr>
      </w:r>
    </w:p>
    <w:p>
      <w:pPr>
        <w:pStyle w:val="Normal"/>
        <w:spacing w:lineRule="auto" w:line="259" w:before="0" w:after="160"/>
        <w:jc w:val="both"/>
        <w:rPr>
          <w:sz w:val="22"/>
          <w:szCs w:val="22"/>
          <w:u w:val="single"/>
        </w:rPr>
      </w:pPr>
      <w:r>
        <w:rPr>
          <w:sz w:val="22"/>
          <w:szCs w:val="22"/>
          <w:u w:val="single"/>
        </w:rPr>
      </w:r>
    </w:p>
    <w:p>
      <w:pPr>
        <w:pStyle w:val="Normal"/>
        <w:spacing w:lineRule="auto" w:line="259" w:before="0" w:after="160"/>
        <w:jc w:val="both"/>
        <w:rPr>
          <w:sz w:val="22"/>
          <w:szCs w:val="22"/>
          <w:u w:val="single"/>
        </w:rPr>
      </w:pPr>
      <w:r>
        <w:rPr>
          <w:sz w:val="22"/>
          <w:szCs w:val="22"/>
          <w:u w:val="single"/>
        </w:rPr>
        <w:t>AD. 1.</w:t>
      </w:r>
      <w:r>
        <w:rPr>
          <w:sz w:val="22"/>
          <w:szCs w:val="22"/>
        </w:rPr>
        <w:tab/>
        <w:tab/>
        <w:t>Temeljem članaka 60. i 86. Statuta Osnovne škole Podmurvice Predsjednica školskog odbora utvrđuje da je članovima Školskog odbora uz poziv za ovu sjednicu dostavljena preslika zapisnika sa sjednice Školskog odbora održane 17. travnja 2023. godine uz dokumentaciju relevantnu za raspravu po točkama današnjeg dnevnog reda. Svi prisutni članovi Školskog odbora potvrđuju da su istu primili putem elektroničke pošte. Predsjednica Školskog odbora pozvala je prisutne članove Školskog odbora da se izjasne o prihvaćanju Zapisnika s prethodne sjednice Školskog odbora.</w:t>
      </w:r>
    </w:p>
    <w:p>
      <w:pPr>
        <w:pStyle w:val="Normal"/>
        <w:jc w:val="both"/>
        <w:rPr>
          <w:sz w:val="22"/>
          <w:szCs w:val="22"/>
        </w:rPr>
      </w:pPr>
      <w:r>
        <w:rPr>
          <w:sz w:val="22"/>
          <w:szCs w:val="22"/>
        </w:rPr>
        <w:t>Rezultat glasovanja:</w:t>
      </w:r>
    </w:p>
    <w:p>
      <w:pPr>
        <w:pStyle w:val="Normal"/>
        <w:jc w:val="both"/>
        <w:rPr>
          <w:sz w:val="22"/>
          <w:szCs w:val="22"/>
        </w:rPr>
      </w:pPr>
      <w:r>
        <w:rPr>
          <w:sz w:val="22"/>
          <w:szCs w:val="22"/>
        </w:rPr>
      </w:r>
    </w:p>
    <w:p>
      <w:pPr>
        <w:pStyle w:val="Normal"/>
        <w:jc w:val="both"/>
        <w:rPr>
          <w:sz w:val="22"/>
          <w:szCs w:val="22"/>
        </w:rPr>
      </w:pPr>
      <w:r>
        <w:rPr>
          <w:sz w:val="22"/>
          <w:szCs w:val="22"/>
        </w:rPr>
        <w:tab/>
        <w:t>Budući da nitko nije imao primjedbi Školski odbor jednoglasno (5/5) donosi sljedeći:</w:t>
      </w:r>
    </w:p>
    <w:p>
      <w:pPr>
        <w:pStyle w:val="Normal"/>
        <w:rPr>
          <w:b/>
          <w:b/>
          <w:sz w:val="22"/>
          <w:szCs w:val="22"/>
        </w:rPr>
      </w:pPr>
      <w:r>
        <w:rPr>
          <w:b/>
          <w:sz w:val="22"/>
          <w:szCs w:val="22"/>
        </w:rPr>
      </w:r>
    </w:p>
    <w:p>
      <w:pPr>
        <w:pStyle w:val="Normal"/>
        <w:jc w:val="center"/>
        <w:rPr>
          <w:b/>
          <w:b/>
          <w:sz w:val="22"/>
          <w:szCs w:val="22"/>
        </w:rPr>
      </w:pPr>
      <w:r>
        <w:rPr>
          <w:b/>
          <w:sz w:val="22"/>
          <w:szCs w:val="22"/>
        </w:rPr>
        <w:t>Z a k l j u č a k</w:t>
      </w:r>
    </w:p>
    <w:p>
      <w:pPr>
        <w:pStyle w:val="Normal"/>
        <w:jc w:val="center"/>
        <w:rPr>
          <w:b/>
          <w:b/>
          <w:sz w:val="22"/>
          <w:szCs w:val="22"/>
        </w:rPr>
      </w:pPr>
      <w:r>
        <w:rPr>
          <w:b/>
          <w:sz w:val="22"/>
          <w:szCs w:val="22"/>
        </w:rPr>
      </w:r>
    </w:p>
    <w:p>
      <w:pPr>
        <w:pStyle w:val="Normal"/>
        <w:jc w:val="center"/>
        <w:rPr>
          <w:sz w:val="22"/>
          <w:szCs w:val="22"/>
        </w:rPr>
      </w:pPr>
      <w:r>
        <w:rPr>
          <w:sz w:val="22"/>
          <w:szCs w:val="22"/>
        </w:rPr>
        <w:t>"Usvaja se Zapisnik s prethodne sjednice Školskog odbora održane 17. travnja 2023. godine."</w:t>
      </w:r>
    </w:p>
    <w:p>
      <w:pPr>
        <w:pStyle w:val="Normal"/>
        <w:rPr>
          <w:sz w:val="22"/>
          <w:szCs w:val="22"/>
        </w:rPr>
      </w:pPr>
      <w:r>
        <w:rPr>
          <w:sz w:val="22"/>
          <w:szCs w:val="22"/>
        </w:rPr>
      </w:r>
    </w:p>
    <w:p>
      <w:pPr>
        <w:pStyle w:val="Normal"/>
        <w:ind w:firstLine="708"/>
        <w:jc w:val="both"/>
        <w:rPr>
          <w:sz w:val="22"/>
          <w:szCs w:val="22"/>
        </w:rPr>
      </w:pPr>
      <w:r>
        <w:rPr>
          <w:sz w:val="22"/>
          <w:szCs w:val="22"/>
        </w:rPr>
      </w:r>
    </w:p>
    <w:p>
      <w:pPr>
        <w:pStyle w:val="Normal"/>
        <w:jc w:val="both"/>
        <w:rPr>
          <w:sz w:val="22"/>
          <w:szCs w:val="22"/>
        </w:rPr>
      </w:pPr>
      <w:r>
        <w:rPr>
          <w:sz w:val="22"/>
          <w:szCs w:val="22"/>
        </w:rPr>
      </w:r>
    </w:p>
    <w:p>
      <w:pPr>
        <w:pStyle w:val="Normal"/>
        <w:spacing w:lineRule="auto" w:line="259"/>
        <w:rPr>
          <w:sz w:val="22"/>
          <w:szCs w:val="22"/>
        </w:rPr>
      </w:pPr>
      <w:r>
        <w:rPr>
          <w:sz w:val="22"/>
          <w:szCs w:val="22"/>
          <w:u w:val="single"/>
        </w:rPr>
        <w:t>AD.2.</w:t>
      </w:r>
      <w:r>
        <w:rPr>
          <w:sz w:val="22"/>
          <w:szCs w:val="22"/>
        </w:rPr>
        <w:tab/>
        <w:tab/>
        <w:t>Predsjednica školskog odbora pozvala je računovođu Ljiljanu Barić da iznese izvješće kako bi se usvojilo Financijskog izvješća za razdoblje 1. siječanja 2023. do 30. lipnja 2023. godine  Ljiljana Barić računovođa podnosi izvješće koje se u zapisnik unosi u cijelosti:</w:t>
      </w:r>
    </w:p>
    <w:p>
      <w:pPr>
        <w:pStyle w:val="Normal"/>
        <w:jc w:val="both"/>
        <w:rPr>
          <w:b/>
          <w:b/>
          <w:sz w:val="22"/>
          <w:szCs w:val="22"/>
        </w:rPr>
      </w:pPr>
      <w:r>
        <w:rPr>
          <w:b/>
          <w:sz w:val="22"/>
          <w:szCs w:val="22"/>
        </w:rPr>
      </w:r>
    </w:p>
    <w:p>
      <w:pPr>
        <w:pStyle w:val="Normal"/>
        <w:rPr/>
      </w:pPr>
      <w:r>
        <w:rPr/>
        <w:t>REPUBLIKA HRVATSKA</w:t>
      </w:r>
    </w:p>
    <w:p>
      <w:pPr>
        <w:pStyle w:val="Normal"/>
        <w:rPr/>
      </w:pPr>
      <w:r>
        <w:rPr/>
        <w:t>Nadležno ministarstvo:</w:t>
      </w:r>
    </w:p>
    <w:p>
      <w:pPr>
        <w:pStyle w:val="Normal"/>
        <w:rPr/>
      </w:pPr>
      <w:r>
        <w:rPr/>
        <w:t xml:space="preserve">Ministarstvo znanosti </w:t>
      </w:r>
    </w:p>
    <w:p>
      <w:pPr>
        <w:pStyle w:val="Normal"/>
        <w:rPr>
          <w:lang w:val="pt-BR"/>
        </w:rPr>
      </w:pPr>
      <w:r>
        <w:rPr>
          <w:lang w:val="pt-BR"/>
        </w:rPr>
        <w:t>Obrazovanja i sporta</w:t>
      </w:r>
    </w:p>
    <w:p>
      <w:pPr>
        <w:pStyle w:val="Normal"/>
        <w:rPr>
          <w:lang w:val="pt-BR"/>
        </w:rPr>
      </w:pPr>
      <w:r>
        <w:rPr>
          <w:lang w:val="pt-BR"/>
        </w:rPr>
      </w:r>
    </w:p>
    <w:p>
      <w:pPr>
        <w:pStyle w:val="Normal"/>
        <w:rPr>
          <w:lang w:val="pt-BR"/>
        </w:rPr>
      </w:pPr>
      <w:r>
        <w:rPr>
          <w:lang w:val="pt-BR"/>
        </w:rPr>
        <w:t>Proračunski korisnik:</w:t>
      </w:r>
    </w:p>
    <w:p>
      <w:pPr>
        <w:pStyle w:val="Normal"/>
        <w:rPr>
          <w:lang w:val="pt-BR"/>
        </w:rPr>
      </w:pPr>
      <w:r>
        <w:rPr>
          <w:lang w:val="pt-BR"/>
        </w:rPr>
        <w:t>OŠ PODMURVICE RIJEKA</w:t>
      </w:r>
    </w:p>
    <w:p>
      <w:pPr>
        <w:pStyle w:val="Normal"/>
        <w:rPr>
          <w:lang w:val="pt-BR"/>
        </w:rPr>
      </w:pPr>
      <w:r>
        <w:rPr>
          <w:lang w:val="pt-BR"/>
        </w:rPr>
        <w:t>08-071-015</w:t>
      </w:r>
    </w:p>
    <w:p>
      <w:pPr>
        <w:pStyle w:val="Normal"/>
        <w:rPr>
          <w:lang w:val="pt-BR"/>
        </w:rPr>
      </w:pPr>
      <w:r>
        <w:rPr>
          <w:lang w:val="pt-BR"/>
        </w:rPr>
      </w:r>
    </w:p>
    <w:p>
      <w:pPr>
        <w:pStyle w:val="Normal"/>
        <w:rPr>
          <w:lang w:val="pt-BR"/>
        </w:rPr>
      </w:pPr>
      <w:r>
        <w:rPr>
          <w:lang w:val="pt-BR"/>
        </w:rPr>
        <w:t>RKDP: 0011293</w:t>
      </w:r>
    </w:p>
    <w:p>
      <w:pPr>
        <w:pStyle w:val="Normal"/>
        <w:rPr>
          <w:lang w:val="pt-BR"/>
        </w:rPr>
      </w:pPr>
      <w:r>
        <w:rPr>
          <w:lang w:val="pt-BR"/>
        </w:rPr>
        <w:t>Matični broj: 03328287</w:t>
      </w:r>
    </w:p>
    <w:p>
      <w:pPr>
        <w:pStyle w:val="Normal"/>
        <w:rPr>
          <w:lang w:val="pt-BR"/>
        </w:rPr>
      </w:pPr>
      <w:r>
        <w:rPr>
          <w:lang w:val="pt-BR"/>
        </w:rPr>
        <w:t>Šifranska oznaka: 8520</w:t>
      </w:r>
    </w:p>
    <w:p>
      <w:pPr>
        <w:pStyle w:val="Normal"/>
        <w:rPr>
          <w:lang w:val="pt-BR"/>
        </w:rPr>
      </w:pPr>
      <w:r>
        <w:rPr>
          <w:lang w:val="pt-BR"/>
        </w:rPr>
        <w:t>Žiro račun: HR8223400091117020489</w:t>
      </w:r>
    </w:p>
    <w:p>
      <w:pPr>
        <w:pStyle w:val="Normal"/>
        <w:jc w:val="both"/>
        <w:rPr/>
      </w:pPr>
      <w:r>
        <w:rPr/>
      </w:r>
    </w:p>
    <w:p>
      <w:pPr>
        <w:pStyle w:val="Normal"/>
        <w:jc w:val="both"/>
        <w:rPr/>
      </w:pPr>
      <w:r>
        <w:rPr/>
      </w:r>
    </w:p>
    <w:p>
      <w:pPr>
        <w:pStyle w:val="Normal"/>
        <w:jc w:val="center"/>
        <w:rPr>
          <w:b/>
          <w:b/>
          <w:bCs/>
        </w:rPr>
      </w:pPr>
      <w:r>
        <w:rPr>
          <w:b/>
          <w:bCs/>
        </w:rPr>
        <w:t>BILJEŠKE UZ FINANCIJSKO IZVJEŠĆE ZA 01.01.2023.-31.06.2023.G.</w:t>
      </w:r>
    </w:p>
    <w:p>
      <w:pPr>
        <w:pStyle w:val="Normal"/>
        <w:jc w:val="both"/>
        <w:rPr/>
      </w:pPr>
      <w:r>
        <w:rPr>
          <w:b/>
          <w:bCs/>
        </w:rPr>
        <w:tab/>
      </w:r>
    </w:p>
    <w:p>
      <w:pPr>
        <w:pStyle w:val="Normal"/>
        <w:jc w:val="both"/>
        <w:rPr>
          <w:b/>
          <w:b/>
          <w:bCs/>
        </w:rPr>
      </w:pPr>
      <w:r>
        <w:rPr>
          <w:b/>
          <w:bCs/>
        </w:rPr>
      </w:r>
    </w:p>
    <w:p>
      <w:pPr>
        <w:pStyle w:val="ListParagraph"/>
        <w:numPr>
          <w:ilvl w:val="0"/>
          <w:numId w:val="1"/>
        </w:numPr>
        <w:jc w:val="both"/>
        <w:rPr>
          <w:b/>
          <w:b/>
          <w:bCs/>
        </w:rPr>
      </w:pPr>
      <w:r>
        <w:rPr>
          <w:b/>
          <w:bCs/>
        </w:rPr>
        <w:t>PRIHODI POSLOVANJA</w:t>
        <w:tab/>
        <w:tab/>
        <w:tab/>
        <w:tab/>
        <w:tab/>
        <w:t xml:space="preserve">           785.187,36</w:t>
      </w:r>
    </w:p>
    <w:p>
      <w:pPr>
        <w:pStyle w:val="Normal"/>
        <w:jc w:val="both"/>
        <w:rPr>
          <w:bCs/>
        </w:rPr>
      </w:pPr>
      <w:r>
        <w:rPr>
          <w:bCs/>
        </w:rPr>
      </w:r>
    </w:p>
    <w:p>
      <w:pPr>
        <w:pStyle w:val="Normal"/>
        <w:jc w:val="both"/>
        <w:rPr>
          <w:bCs/>
        </w:rPr>
      </w:pPr>
      <w:r>
        <w:rPr>
          <w:bCs/>
        </w:rPr>
        <w:t>STAVKE</w:t>
      </w:r>
    </w:p>
    <w:p>
      <w:pPr>
        <w:pStyle w:val="Normal"/>
        <w:jc w:val="both"/>
        <w:rPr>
          <w:bCs/>
        </w:rPr>
      </w:pPr>
      <w:r>
        <w:rPr>
          <w:bCs/>
        </w:rPr>
      </w:r>
    </w:p>
    <w:p>
      <w:pPr>
        <w:pStyle w:val="Normal"/>
        <w:jc w:val="both"/>
        <w:rPr>
          <w:bCs/>
        </w:rPr>
      </w:pPr>
      <w:r>
        <w:rPr>
          <w:bCs/>
        </w:rPr>
        <w:t>6361</w:t>
        <w:tab/>
        <w:t>Tekuće pomoći proračunskim korisnicima iz proračuna koji im nije nadležan</w:t>
      </w:r>
    </w:p>
    <w:p>
      <w:pPr>
        <w:pStyle w:val="Normal"/>
        <w:jc w:val="both"/>
        <w:rPr>
          <w:bCs/>
        </w:rPr>
      </w:pPr>
      <w:r>
        <w:rPr>
          <w:bCs/>
        </w:rPr>
      </w:r>
    </w:p>
    <w:p>
      <w:pPr>
        <w:pStyle w:val="ListParagraph"/>
        <w:numPr>
          <w:ilvl w:val="0"/>
          <w:numId w:val="2"/>
        </w:numPr>
        <w:jc w:val="both"/>
        <w:rPr>
          <w:bCs/>
        </w:rPr>
      </w:pPr>
      <w:r>
        <w:rPr>
          <w:bCs/>
        </w:rPr>
        <w:t>MZO bruto plaće, pomoći,</w:t>
      </w:r>
    </w:p>
    <w:p>
      <w:pPr>
        <w:pStyle w:val="ListParagraph"/>
        <w:ind w:left="1065" w:hanging="0"/>
        <w:jc w:val="both"/>
        <w:rPr>
          <w:bCs/>
        </w:rPr>
      </w:pPr>
      <w:r>
        <w:rPr>
          <w:bCs/>
        </w:rPr>
        <w:t>prijevoz zaposlenika, jubilarne nagrade</w:t>
      </w:r>
    </w:p>
    <w:p>
      <w:pPr>
        <w:pStyle w:val="ListParagraph"/>
        <w:ind w:left="1065" w:hanging="0"/>
        <w:jc w:val="both"/>
        <w:rPr>
          <w:bCs/>
        </w:rPr>
      </w:pPr>
      <w:r>
        <w:rPr>
          <w:bCs/>
        </w:rPr>
        <w:t>otpremnine i drugo</w:t>
        <w:tab/>
        <w:tab/>
        <w:tab/>
        <w:tab/>
        <w:tab/>
        <w:tab/>
        <w:t>638.569,04</w:t>
      </w:r>
    </w:p>
    <w:p>
      <w:pPr>
        <w:pStyle w:val="Normal"/>
        <w:jc w:val="both"/>
        <w:rPr>
          <w:bCs/>
        </w:rPr>
      </w:pPr>
      <w:r>
        <w:rPr>
          <w:bCs/>
        </w:rPr>
      </w:r>
    </w:p>
    <w:p>
      <w:pPr>
        <w:pStyle w:val="Normal"/>
        <w:jc w:val="both"/>
        <w:rPr>
          <w:bCs/>
        </w:rPr>
      </w:pPr>
      <w:r>
        <w:rPr>
          <w:bCs/>
        </w:rPr>
        <w:t>6362</w:t>
        <w:tab/>
        <w:t>Kapitalne pomoći proračunskim korisnicima iz proračuna koji im nije nadležan</w:t>
      </w:r>
    </w:p>
    <w:p>
      <w:pPr>
        <w:pStyle w:val="Normal"/>
        <w:jc w:val="both"/>
        <w:rPr>
          <w:bCs/>
        </w:rPr>
      </w:pPr>
      <w:r>
        <w:rPr>
          <w:bCs/>
        </w:rPr>
      </w:r>
    </w:p>
    <w:p>
      <w:pPr>
        <w:pStyle w:val="ListParagraph"/>
        <w:numPr>
          <w:ilvl w:val="0"/>
          <w:numId w:val="2"/>
        </w:numPr>
        <w:jc w:val="both"/>
        <w:rPr>
          <w:bCs/>
        </w:rPr>
      </w:pPr>
      <w:r>
        <w:rPr>
          <w:bCs/>
        </w:rPr>
        <w:t>Kapitalnih pomoći nije bilo</w:t>
        <w:tab/>
        <w:tab/>
        <w:t xml:space="preserve">  </w:t>
      </w:r>
    </w:p>
    <w:p>
      <w:pPr>
        <w:pStyle w:val="Normal"/>
        <w:jc w:val="both"/>
        <w:rPr>
          <w:bCs/>
        </w:rPr>
      </w:pPr>
      <w:r>
        <w:rPr>
          <w:bCs/>
        </w:rPr>
      </w:r>
    </w:p>
    <w:p>
      <w:pPr>
        <w:pStyle w:val="Normal"/>
        <w:jc w:val="both"/>
        <w:rPr>
          <w:bCs/>
        </w:rPr>
      </w:pPr>
      <w:r>
        <w:rPr>
          <w:bCs/>
        </w:rPr>
        <w:t>6381</w:t>
        <w:tab/>
        <w:t xml:space="preserve">Tekuće pomoći temeljem prijenosa EU sredstava </w:t>
        <w:tab/>
        <w:tab/>
        <w:tab/>
        <w:t xml:space="preserve">   </w:t>
      </w:r>
    </w:p>
    <w:p>
      <w:pPr>
        <w:pStyle w:val="Normal"/>
        <w:jc w:val="both"/>
        <w:rPr>
          <w:bCs/>
        </w:rPr>
      </w:pPr>
      <w:r>
        <w:rPr>
          <w:bCs/>
        </w:rPr>
        <w:tab/>
      </w:r>
    </w:p>
    <w:p>
      <w:pPr>
        <w:pStyle w:val="Normal"/>
        <w:jc w:val="both"/>
        <w:rPr>
          <w:bCs/>
        </w:rPr>
      </w:pPr>
      <w:r>
        <w:rPr>
          <w:bCs/>
        </w:rPr>
        <w:tab/>
        <w:t>Projekt KA1 Akreditacija - uplata po završetku projekta</w:t>
        <w:tab/>
        <w:tab/>
        <w:t xml:space="preserve">    3.934,08</w:t>
      </w:r>
    </w:p>
    <w:p>
      <w:pPr>
        <w:pStyle w:val="Normal"/>
        <w:jc w:val="both"/>
        <w:rPr>
          <w:bCs/>
        </w:rPr>
      </w:pPr>
      <w:r>
        <w:rPr>
          <w:bCs/>
        </w:rPr>
      </w:r>
    </w:p>
    <w:p>
      <w:pPr>
        <w:pStyle w:val="Normal"/>
        <w:jc w:val="both"/>
        <w:rPr>
          <w:bCs/>
        </w:rPr>
      </w:pPr>
      <w:r>
        <w:rPr>
          <w:bCs/>
        </w:rPr>
        <w:t>6391</w:t>
        <w:tab/>
        <w:t>Tekući prijenosi između proračunskih korisnika istog proračuna</w:t>
        <w:tab/>
        <w:t xml:space="preserve">           0,88</w:t>
      </w:r>
    </w:p>
    <w:p>
      <w:pPr>
        <w:pStyle w:val="Normal"/>
        <w:jc w:val="both"/>
        <w:rPr>
          <w:bCs/>
        </w:rPr>
      </w:pPr>
      <w:r>
        <w:rPr>
          <w:bCs/>
        </w:rPr>
      </w:r>
    </w:p>
    <w:p>
      <w:pPr>
        <w:pStyle w:val="Normal"/>
        <w:jc w:val="both"/>
        <w:rPr>
          <w:bCs/>
        </w:rPr>
      </w:pPr>
      <w:r>
        <w:rPr>
          <w:bCs/>
        </w:rPr>
        <w:t>6526</w:t>
        <w:tab/>
        <w:t>Ostali nespomenuti prihodi – prihodi roditelja za sufinanciranje</w:t>
      </w:r>
    </w:p>
    <w:p>
      <w:pPr>
        <w:pStyle w:val="Normal"/>
        <w:ind w:firstLine="708"/>
        <w:jc w:val="both"/>
        <w:rPr>
          <w:bCs/>
        </w:rPr>
      </w:pPr>
      <w:r>
        <w:rPr>
          <w:bCs/>
        </w:rPr>
        <w:t xml:space="preserve"> </w:t>
      </w:r>
      <w:r>
        <w:rPr>
          <w:bCs/>
        </w:rPr>
        <w:t>troškova marende, ručkova, sufinanciranje općina i gradova.</w:t>
        <w:tab/>
        <w:t xml:space="preserve">  47.076,56</w:t>
      </w:r>
    </w:p>
    <w:p>
      <w:pPr>
        <w:pStyle w:val="Normal"/>
        <w:jc w:val="both"/>
        <w:rPr>
          <w:bCs/>
        </w:rPr>
      </w:pPr>
      <w:r>
        <w:rPr>
          <w:bCs/>
        </w:rPr>
      </w:r>
    </w:p>
    <w:p>
      <w:pPr>
        <w:pStyle w:val="Normal"/>
        <w:jc w:val="both"/>
        <w:rPr>
          <w:bCs/>
        </w:rPr>
      </w:pPr>
      <w:r>
        <w:rPr>
          <w:bCs/>
        </w:rPr>
        <w:t>6615</w:t>
        <w:tab/>
        <w:t>Prihodi od pruženih usluga – najam školskog prostora</w:t>
        <w:tab/>
        <w:t xml:space="preserve">                1.305,49</w:t>
      </w:r>
    </w:p>
    <w:p>
      <w:pPr>
        <w:pStyle w:val="Normal"/>
        <w:jc w:val="both"/>
        <w:rPr>
          <w:bCs/>
        </w:rPr>
      </w:pPr>
      <w:r>
        <w:rPr>
          <w:bCs/>
        </w:rPr>
      </w:r>
    </w:p>
    <w:p>
      <w:pPr>
        <w:pStyle w:val="Normal"/>
        <w:jc w:val="both"/>
        <w:rPr>
          <w:bCs/>
        </w:rPr>
      </w:pPr>
      <w:r>
        <w:rPr>
          <w:bCs/>
        </w:rPr>
        <w:t xml:space="preserve">6631 </w:t>
        <w:tab/>
        <w:t xml:space="preserve">Donacije </w:t>
      </w:r>
    </w:p>
    <w:p>
      <w:pPr>
        <w:pStyle w:val="Normal"/>
        <w:jc w:val="both"/>
        <w:rPr>
          <w:bCs/>
        </w:rPr>
      </w:pPr>
      <w:r>
        <w:rPr>
          <w:bCs/>
        </w:rPr>
        <w:tab/>
        <w:t>Tekuće donacije fizičkih osoba</w:t>
        <w:tab/>
        <w:tab/>
        <w:tab/>
        <w:tab/>
        <w:tab/>
        <w:t xml:space="preserve">    1.194,65</w:t>
      </w:r>
    </w:p>
    <w:p>
      <w:pPr>
        <w:pStyle w:val="Normal"/>
        <w:jc w:val="both"/>
        <w:rPr>
          <w:bCs/>
        </w:rPr>
      </w:pPr>
      <w:r>
        <w:rPr>
          <w:bCs/>
        </w:rPr>
        <w:tab/>
      </w:r>
    </w:p>
    <w:p>
      <w:pPr>
        <w:pStyle w:val="Normal"/>
        <w:jc w:val="both"/>
        <w:rPr>
          <w:bCs/>
        </w:rPr>
      </w:pPr>
      <w:r>
        <w:rPr>
          <w:bCs/>
        </w:rPr>
      </w:r>
    </w:p>
    <w:p>
      <w:pPr>
        <w:pStyle w:val="Normal"/>
        <w:jc w:val="both"/>
        <w:rPr>
          <w:bCs/>
        </w:rPr>
      </w:pPr>
      <w:r>
        <w:rPr>
          <w:bCs/>
        </w:rPr>
      </w:r>
    </w:p>
    <w:p>
      <w:pPr>
        <w:pStyle w:val="Normal"/>
        <w:jc w:val="both"/>
        <w:rPr>
          <w:bCs/>
          <w:i/>
          <w:i/>
        </w:rPr>
      </w:pPr>
      <w:r>
        <w:rPr>
          <w:bCs/>
        </w:rPr>
        <w:t>6711</w:t>
        <w:tab/>
        <w:t>Odjel gradske uprave za odgoj i školstvo</w:t>
      </w:r>
    </w:p>
    <w:p>
      <w:pPr>
        <w:pStyle w:val="Normal"/>
        <w:jc w:val="both"/>
        <w:rPr>
          <w:bCs/>
        </w:rPr>
      </w:pPr>
      <w:r>
        <w:rPr>
          <w:bCs/>
        </w:rPr>
        <w:tab/>
        <w:t>- za financiranje redovite djelatnosti</w:t>
        <w:tab/>
        <w:tab/>
        <w:tab/>
        <w:tab/>
        <w:tab/>
        <w:t xml:space="preserve">   92.873,56</w:t>
      </w:r>
    </w:p>
    <w:p>
      <w:pPr>
        <w:pStyle w:val="Normal"/>
        <w:jc w:val="both"/>
        <w:rPr>
          <w:bCs/>
        </w:rPr>
      </w:pPr>
      <w:r>
        <w:rPr>
          <w:bCs/>
        </w:rPr>
        <w:tab/>
        <w:t>- za nabavu nefinancijske imovine</w:t>
        <w:tab/>
        <w:tab/>
        <w:tab/>
        <w:tab/>
        <w:tab/>
        <w:t xml:space="preserve">   </w:t>
      </w:r>
    </w:p>
    <w:p>
      <w:pPr>
        <w:pStyle w:val="Normal"/>
        <w:jc w:val="both"/>
        <w:rPr>
          <w:bCs/>
        </w:rPr>
      </w:pPr>
      <w:r>
        <w:rPr>
          <w:bCs/>
        </w:rPr>
      </w:r>
    </w:p>
    <w:p>
      <w:pPr>
        <w:pStyle w:val="Normal"/>
        <w:jc w:val="both"/>
        <w:rPr>
          <w:bCs/>
        </w:rPr>
      </w:pPr>
      <w:r>
        <w:rPr>
          <w:bCs/>
        </w:rPr>
        <w:t xml:space="preserve">683 </w:t>
        <w:tab/>
        <w:t>Ostali prihodi – uplata za račune za pričuvu</w:t>
        <w:tab/>
        <w:tab/>
        <w:tab/>
        <w:t xml:space="preserve">   </w:t>
        <w:tab/>
        <w:t xml:space="preserve">        233,10</w:t>
      </w:r>
    </w:p>
    <w:p>
      <w:pPr>
        <w:pStyle w:val="Normal"/>
        <w:jc w:val="both"/>
        <w:rPr>
          <w:bCs/>
        </w:rPr>
      </w:pPr>
      <w:r>
        <w:rPr>
          <w:bCs/>
        </w:rPr>
      </w:r>
    </w:p>
    <w:p>
      <w:pPr>
        <w:pStyle w:val="Normal"/>
        <w:jc w:val="both"/>
        <w:rPr>
          <w:bCs/>
        </w:rPr>
      </w:pPr>
      <w:r>
        <w:rPr>
          <w:bCs/>
        </w:rPr>
      </w:r>
    </w:p>
    <w:p>
      <w:pPr>
        <w:pStyle w:val="Normal"/>
        <w:jc w:val="both"/>
        <w:rPr>
          <w:bCs/>
        </w:rPr>
      </w:pPr>
      <w:r>
        <w:rPr>
          <w:bCs/>
        </w:rPr>
      </w:r>
    </w:p>
    <w:p>
      <w:pPr>
        <w:pStyle w:val="ListParagraph"/>
        <w:numPr>
          <w:ilvl w:val="0"/>
          <w:numId w:val="1"/>
        </w:numPr>
        <w:jc w:val="both"/>
        <w:rPr>
          <w:b/>
          <w:b/>
          <w:bCs/>
        </w:rPr>
      </w:pPr>
      <w:r>
        <w:rPr>
          <w:b/>
          <w:bCs/>
        </w:rPr>
        <w:t>RASHODI POSLOVANJA</w:t>
        <w:tab/>
        <w:t>-FINANCIJSKA IMOVINA</w:t>
        <w:tab/>
        <w:t xml:space="preserve">   799.541,83</w:t>
      </w:r>
    </w:p>
    <w:p>
      <w:pPr>
        <w:pStyle w:val="Normal"/>
        <w:ind w:left="3540" w:hanging="0"/>
        <w:jc w:val="both"/>
        <w:rPr>
          <w:bCs/>
        </w:rPr>
      </w:pPr>
      <w:r>
        <w:rPr>
          <w:bCs/>
        </w:rPr>
        <w:t>-</w:t>
      </w:r>
      <w:r>
        <w:rPr>
          <w:b/>
          <w:bCs/>
        </w:rPr>
        <w:t xml:space="preserve">NEFINANCIJSKA IMOVINA </w:t>
        <w:tab/>
        <w:t xml:space="preserve">       3.575,05</w:t>
      </w:r>
    </w:p>
    <w:p>
      <w:pPr>
        <w:pStyle w:val="Normal"/>
        <w:jc w:val="both"/>
        <w:rPr>
          <w:bCs/>
        </w:rPr>
      </w:pPr>
      <w:r>
        <w:rPr>
          <w:bCs/>
        </w:rPr>
      </w:r>
    </w:p>
    <w:p>
      <w:pPr>
        <w:pStyle w:val="Normal"/>
        <w:jc w:val="both"/>
        <w:rPr>
          <w:bCs/>
        </w:rPr>
      </w:pPr>
      <w:r>
        <w:rPr>
          <w:bCs/>
        </w:rPr>
        <w:t>STAVKE</w:t>
      </w:r>
    </w:p>
    <w:p>
      <w:pPr>
        <w:pStyle w:val="Normal"/>
        <w:jc w:val="both"/>
        <w:rPr>
          <w:bCs/>
        </w:rPr>
      </w:pPr>
      <w:r>
        <w:rPr>
          <w:bCs/>
        </w:rPr>
      </w:r>
    </w:p>
    <w:p>
      <w:pPr>
        <w:pStyle w:val="Normal"/>
        <w:jc w:val="both"/>
        <w:rPr>
          <w:bCs/>
        </w:rPr>
      </w:pPr>
      <w:r>
        <w:rPr>
          <w:bCs/>
        </w:rPr>
        <w:t>311</w:t>
        <w:tab/>
        <w:t>rashodi za bruto plaće</w:t>
        <w:tab/>
        <w:tab/>
        <w:tab/>
        <w:tab/>
        <w:tab/>
        <w:tab/>
        <w:tab/>
        <w:t xml:space="preserve">   516.667,63</w:t>
      </w:r>
    </w:p>
    <w:p>
      <w:pPr>
        <w:pStyle w:val="Normal"/>
        <w:jc w:val="both"/>
        <w:rPr>
          <w:bCs/>
        </w:rPr>
      </w:pPr>
      <w:r>
        <w:rPr>
          <w:bCs/>
        </w:rPr>
        <w:t>312</w:t>
        <w:tab/>
        <w:t>ostali rashodi za zaposlene,</w:t>
        <w:tab/>
        <w:tab/>
        <w:tab/>
        <w:tab/>
        <w:tab/>
        <w:tab/>
        <w:t xml:space="preserve">     27.671,68</w:t>
      </w:r>
    </w:p>
    <w:p>
      <w:pPr>
        <w:pStyle w:val="Normal"/>
        <w:jc w:val="both"/>
        <w:rPr>
          <w:bCs/>
        </w:rPr>
      </w:pPr>
      <w:r>
        <w:rPr>
          <w:bCs/>
        </w:rPr>
        <w:t>313</w:t>
        <w:tab/>
        <w:t>rashodi za doprinose na plaću</w:t>
        <w:tab/>
        <w:tab/>
        <w:tab/>
        <w:tab/>
        <w:tab/>
        <w:t xml:space="preserve">     85.250,15</w:t>
      </w:r>
    </w:p>
    <w:p>
      <w:pPr>
        <w:pStyle w:val="Normal"/>
        <w:jc w:val="both"/>
        <w:rPr>
          <w:bCs/>
        </w:rPr>
      </w:pPr>
      <w:r>
        <w:rPr>
          <w:bCs/>
        </w:rPr>
        <w:t>321</w:t>
        <w:tab/>
        <w:t>naknade troškova zaposlenicima</w:t>
        <w:tab/>
        <w:tab/>
        <w:tab/>
        <w:tab/>
        <w:tab/>
        <w:t xml:space="preserve">     67.971,67</w:t>
      </w:r>
    </w:p>
    <w:p>
      <w:pPr>
        <w:pStyle w:val="Normal"/>
        <w:jc w:val="both"/>
        <w:rPr>
          <w:bCs/>
        </w:rPr>
      </w:pPr>
      <w:r>
        <w:rPr>
          <w:bCs/>
        </w:rPr>
        <w:t>322</w:t>
        <w:tab/>
        <w:t>rashod za materijal i energiju</w:t>
        <w:tab/>
        <w:tab/>
        <w:tab/>
        <w:tab/>
        <w:tab/>
        <w:tab/>
        <w:t xml:space="preserve">     81.578,69</w:t>
      </w:r>
    </w:p>
    <w:p>
      <w:pPr>
        <w:pStyle w:val="Normal"/>
        <w:jc w:val="both"/>
        <w:rPr>
          <w:bCs/>
        </w:rPr>
      </w:pPr>
      <w:r>
        <w:rPr>
          <w:bCs/>
        </w:rPr>
        <w:t>323</w:t>
        <w:tab/>
        <w:t>rashod za usluge</w:t>
        <w:tab/>
        <w:tab/>
        <w:tab/>
        <w:tab/>
        <w:tab/>
        <w:tab/>
        <w:tab/>
        <w:t xml:space="preserve">     12.146,84</w:t>
      </w:r>
    </w:p>
    <w:p>
      <w:pPr>
        <w:pStyle w:val="Normal"/>
        <w:jc w:val="both"/>
        <w:rPr>
          <w:bCs/>
        </w:rPr>
      </w:pPr>
      <w:r>
        <w:rPr>
          <w:bCs/>
        </w:rPr>
        <w:t>324</w:t>
        <w:tab/>
        <w:t>Naknade troškova osobama izvan radnog odnosa</w:t>
        <w:tab/>
        <w:tab/>
        <w:tab/>
        <w:t xml:space="preserve">          </w:t>
        <w:tab/>
        <w:t>12,08</w:t>
      </w:r>
    </w:p>
    <w:p>
      <w:pPr>
        <w:pStyle w:val="Normal"/>
        <w:jc w:val="both"/>
        <w:rPr>
          <w:bCs/>
        </w:rPr>
      </w:pPr>
      <w:r>
        <w:rPr>
          <w:bCs/>
        </w:rPr>
        <w:t>329</w:t>
        <w:tab/>
        <w:t>ostali nespomenuti rashodi-prijevoz TUR</w:t>
      </w:r>
    </w:p>
    <w:p>
      <w:pPr>
        <w:pStyle w:val="Normal"/>
        <w:jc w:val="both"/>
        <w:rPr>
          <w:bCs/>
        </w:rPr>
      </w:pPr>
      <w:r>
        <w:rPr>
          <w:bCs/>
        </w:rPr>
        <w:tab/>
        <w:t>Naknada za nezapošljavanje invalida,</w:t>
        <w:tab/>
        <w:tab/>
        <w:tab/>
        <w:tab/>
        <w:t xml:space="preserve">       7.468,83</w:t>
      </w:r>
    </w:p>
    <w:p>
      <w:pPr>
        <w:pStyle w:val="Normal"/>
        <w:jc w:val="both"/>
        <w:rPr>
          <w:bCs/>
        </w:rPr>
      </w:pPr>
      <w:r>
        <w:rPr>
          <w:bCs/>
        </w:rPr>
        <w:t>343</w:t>
        <w:tab/>
        <w:t>financijski rashodi – plaćanje računa FINI i kamate</w:t>
        <w:tab/>
        <w:tab/>
        <w:tab/>
        <w:t xml:space="preserve">            74,22</w:t>
      </w:r>
    </w:p>
    <w:p>
      <w:pPr>
        <w:pStyle w:val="Normal"/>
        <w:jc w:val="both"/>
        <w:rPr>
          <w:bCs/>
        </w:rPr>
      </w:pPr>
      <w:r>
        <w:rPr>
          <w:bCs/>
        </w:rPr>
        <w:tab/>
        <w:t xml:space="preserve">       </w:t>
      </w:r>
    </w:p>
    <w:p>
      <w:pPr>
        <w:pStyle w:val="Normal"/>
        <w:jc w:val="both"/>
        <w:rPr>
          <w:bCs/>
        </w:rPr>
      </w:pPr>
      <w:r>
        <w:rPr>
          <w:bCs/>
        </w:rPr>
        <w:tab/>
        <w:t>manjak prihoda poslovanja 06-2023. godine</w:t>
        <w:tab/>
        <w:tab/>
        <w:t xml:space="preserve">    </w:t>
        <w:tab/>
        <w:tab/>
        <w:t xml:space="preserve">      14.354,47  </w:t>
      </w:r>
    </w:p>
    <w:p>
      <w:pPr>
        <w:pStyle w:val="Normal"/>
        <w:jc w:val="both"/>
        <w:rPr>
          <w:bCs/>
        </w:rPr>
      </w:pPr>
      <w:r>
        <w:rPr>
          <w:bCs/>
        </w:rPr>
        <w:t>42</w:t>
        <w:tab/>
        <w:t>rashod za nefinancijsku imovinu</w:t>
        <w:tab/>
        <w:tab/>
        <w:tab/>
        <w:tab/>
        <w:tab/>
        <w:t xml:space="preserve">        3.575,05     </w:t>
      </w:r>
    </w:p>
    <w:p>
      <w:pPr>
        <w:pStyle w:val="Normal"/>
        <w:jc w:val="both"/>
        <w:rPr>
          <w:bCs/>
        </w:rPr>
      </w:pPr>
      <w:r>
        <w:rPr>
          <w:bCs/>
        </w:rPr>
      </w:r>
    </w:p>
    <w:p>
      <w:pPr>
        <w:pStyle w:val="Normal"/>
        <w:jc w:val="both"/>
        <w:rPr>
          <w:bCs/>
        </w:rPr>
      </w:pPr>
      <w:r>
        <w:rPr>
          <w:bCs/>
        </w:rPr>
        <w:tab/>
        <w:t>MANJAK PRIHODA - UKUPAN</w:t>
        <w:tab/>
        <w:tab/>
        <w:tab/>
        <w:tab/>
        <w:tab/>
        <w:t xml:space="preserve">     17.929,52</w:t>
      </w:r>
    </w:p>
    <w:p>
      <w:pPr>
        <w:pStyle w:val="Normal"/>
        <w:jc w:val="both"/>
        <w:rPr>
          <w:bCs/>
        </w:rPr>
      </w:pPr>
      <w:r>
        <w:rPr>
          <w:bCs/>
        </w:rPr>
        <w:tab/>
        <w:t>VIŠAK PRIHODA – PRENESENI</w:t>
        <w:tab/>
        <w:tab/>
        <w:tab/>
        <w:tab/>
        <w:tab/>
        <w:t xml:space="preserve">     40.904,60</w:t>
      </w:r>
    </w:p>
    <w:p>
      <w:pPr>
        <w:pStyle w:val="Normal"/>
        <w:jc w:val="both"/>
        <w:rPr>
          <w:bCs/>
        </w:rPr>
      </w:pPr>
      <w:r>
        <w:rPr>
          <w:bCs/>
        </w:rPr>
        <w:tab/>
        <w:t>VIŠAK PRIHODA I PRIMITAKA ZA POKRIĆE</w:t>
      </w:r>
    </w:p>
    <w:p>
      <w:pPr>
        <w:pStyle w:val="Normal"/>
        <w:jc w:val="both"/>
        <w:rPr>
          <w:bCs/>
        </w:rPr>
      </w:pPr>
      <w:r>
        <w:rPr>
          <w:bCs/>
        </w:rPr>
        <w:tab/>
        <w:t>U SLJEDEĆEM RAZDOBLJU</w:t>
        <w:tab/>
        <w:tab/>
        <w:tab/>
        <w:tab/>
        <w:tab/>
        <w:t xml:space="preserve">     22.975,08</w:t>
      </w:r>
    </w:p>
    <w:p>
      <w:pPr>
        <w:pStyle w:val="Normal"/>
        <w:ind w:left="705" w:hanging="705"/>
        <w:rPr>
          <w:bCs/>
        </w:rPr>
      </w:pPr>
      <w:r>
        <w:rPr>
          <w:bCs/>
        </w:rPr>
      </w:r>
    </w:p>
    <w:p>
      <w:pPr>
        <w:pStyle w:val="Normal"/>
        <w:ind w:left="705" w:hanging="705"/>
        <w:rPr>
          <w:bCs/>
        </w:rPr>
      </w:pPr>
      <w:r>
        <w:rPr>
          <w:bCs/>
        </w:rPr>
      </w:r>
    </w:p>
    <w:p>
      <w:pPr>
        <w:pStyle w:val="Normal"/>
        <w:ind w:left="705" w:hanging="705"/>
        <w:rPr>
          <w:bCs/>
        </w:rPr>
      </w:pPr>
      <w:r>
        <w:rPr>
          <w:bCs/>
        </w:rPr>
      </w:r>
    </w:p>
    <w:p>
      <w:pPr>
        <w:pStyle w:val="Normal"/>
        <w:ind w:left="705" w:hanging="705"/>
        <w:rPr>
          <w:bCs/>
        </w:rPr>
      </w:pPr>
      <w:r>
        <w:rPr>
          <w:bCs/>
        </w:rPr>
        <w:tab/>
        <w:tab/>
        <w:tab/>
        <w:t>BILJEŠKE: IZVJEŠTAJ O OBVEZAMA ZA RAZDOBLJE</w:t>
      </w:r>
    </w:p>
    <w:p>
      <w:pPr>
        <w:pStyle w:val="Normal"/>
        <w:ind w:left="2829" w:firstLine="3"/>
        <w:rPr>
          <w:bCs/>
        </w:rPr>
      </w:pPr>
      <w:r>
        <w:rPr>
          <w:bCs/>
        </w:rPr>
        <w:t xml:space="preserve"> </w:t>
      </w:r>
      <w:r>
        <w:rPr>
          <w:bCs/>
        </w:rPr>
        <w:t>OD 01.01.-30.06.2023 GODINE</w:t>
      </w:r>
    </w:p>
    <w:p>
      <w:pPr>
        <w:pStyle w:val="Normal"/>
        <w:rPr>
          <w:bCs/>
        </w:rPr>
      </w:pPr>
      <w:r>
        <w:rPr>
          <w:bCs/>
        </w:rPr>
      </w:r>
    </w:p>
    <w:p>
      <w:pPr>
        <w:pStyle w:val="Normal"/>
        <w:rPr>
          <w:bCs/>
        </w:rPr>
      </w:pPr>
      <w:r>
        <w:rPr>
          <w:bCs/>
        </w:rPr>
      </w:r>
    </w:p>
    <w:p>
      <w:pPr>
        <w:pStyle w:val="Normal"/>
        <w:rPr>
          <w:bCs/>
        </w:rPr>
      </w:pPr>
      <w:r>
        <w:rPr>
          <w:bCs/>
        </w:rPr>
        <w:t>Iskazane nepodmirene obveze odnose se na:</w:t>
        <w:tab/>
        <w:tab/>
        <w:t xml:space="preserve">         </w:t>
      </w:r>
    </w:p>
    <w:p>
      <w:pPr>
        <w:pStyle w:val="Normal"/>
        <w:rPr>
          <w:bCs/>
        </w:rPr>
      </w:pPr>
      <w:r>
        <w:rPr>
          <w:bCs/>
        </w:rPr>
      </w:r>
    </w:p>
    <w:p>
      <w:pPr>
        <w:pStyle w:val="Normal"/>
        <w:rPr>
          <w:bCs/>
        </w:rPr>
      </w:pPr>
      <w:r>
        <w:rPr>
          <w:bCs/>
        </w:rPr>
        <w:t>Obveze za zaposlene – plaća 06-2022</w:t>
        <w:tab/>
        <w:tab/>
        <w:t xml:space="preserve">  </w:t>
        <w:tab/>
        <w:t>107.307,12</w:t>
      </w:r>
    </w:p>
    <w:p>
      <w:pPr>
        <w:pStyle w:val="Normal"/>
        <w:rPr>
          <w:bCs/>
        </w:rPr>
      </w:pPr>
      <w:r>
        <w:rPr>
          <w:bCs/>
        </w:rPr>
        <w:t>Obveze za materijalne rashode</w:t>
        <w:tab/>
        <w:tab/>
        <w:tab/>
        <w:tab/>
        <w:t xml:space="preserve">  13.827,30</w:t>
      </w:r>
    </w:p>
    <w:p>
      <w:pPr>
        <w:pStyle w:val="Normal"/>
        <w:rPr>
          <w:bCs/>
        </w:rPr>
      </w:pPr>
      <w:r>
        <w:rPr>
          <w:bCs/>
        </w:rPr>
        <w:t>Obveze za financijske rashode</w:t>
        <w:tab/>
        <w:tab/>
        <w:tab/>
        <w:tab/>
        <w:t xml:space="preserve">           0,00</w:t>
      </w:r>
    </w:p>
    <w:p>
      <w:pPr>
        <w:pStyle w:val="Normal"/>
        <w:rPr>
          <w:bCs/>
        </w:rPr>
      </w:pPr>
      <w:r>
        <w:rPr>
          <w:bCs/>
        </w:rPr>
        <w:t>Ostale tekuće obveze – bolovanje HZZO</w:t>
        <w:tab/>
        <w:tab/>
        <w:tab/>
        <w:t xml:space="preserve">  19.128,21</w:t>
      </w:r>
    </w:p>
    <w:p>
      <w:pPr>
        <w:pStyle w:val="Normal"/>
        <w:rPr>
          <w:bCs/>
        </w:rPr>
      </w:pPr>
      <w:r>
        <w:rPr>
          <w:bCs/>
        </w:rPr>
        <w:t>Ostale tekuće obveze</w:t>
        <w:tab/>
        <w:tab/>
        <w:tab/>
        <w:tab/>
        <w:tab/>
        <w:tab/>
        <w:t xml:space="preserve">       138,94</w:t>
      </w:r>
    </w:p>
    <w:p>
      <w:pPr>
        <w:pStyle w:val="Normal"/>
        <w:rPr>
          <w:bCs/>
          <w:u w:val="single"/>
        </w:rPr>
      </w:pPr>
      <w:r>
        <w:rPr>
          <w:bCs/>
          <w:u w:val="single"/>
        </w:rPr>
        <w:t>Obveze za nabavu nefinancijske imovine</w:t>
        <w:tab/>
        <w:tab/>
        <w:tab/>
        <w:t xml:space="preserve">           0,00</w:t>
      </w:r>
    </w:p>
    <w:p>
      <w:pPr>
        <w:pStyle w:val="Normal"/>
        <w:ind w:left="705" w:hanging="705"/>
        <w:rPr>
          <w:bCs/>
        </w:rPr>
      </w:pPr>
      <w:r>
        <w:rPr>
          <w:bCs/>
        </w:rPr>
      </w:r>
    </w:p>
    <w:p>
      <w:pPr>
        <w:pStyle w:val="Normal"/>
        <w:ind w:left="705" w:hanging="705"/>
        <w:rPr>
          <w:bCs/>
        </w:rPr>
      </w:pPr>
      <w:r>
        <w:rPr>
          <w:bCs/>
        </w:rPr>
        <w:t>UKUPNO OBVEZA 30.06.2023.</w:t>
        <w:tab/>
        <w:tab/>
        <w:tab/>
        <w:t xml:space="preserve">            140.401,57</w:t>
      </w:r>
      <w:r>
        <w:rPr/>
        <w:t xml:space="preserve"> </w:t>
      </w:r>
    </w:p>
    <w:p>
      <w:pPr>
        <w:pStyle w:val="Normal"/>
        <w:rPr/>
      </w:pPr>
      <w:r>
        <w:rPr/>
      </w:r>
    </w:p>
    <w:p>
      <w:pPr>
        <w:pStyle w:val="Normal"/>
        <w:rPr/>
      </w:pPr>
      <w:r>
        <w:rPr/>
      </w:r>
    </w:p>
    <w:p>
      <w:pPr>
        <w:pStyle w:val="Xmsonormal"/>
        <w:spacing w:beforeAutospacing="0" w:before="0" w:afterAutospacing="0" w:after="0"/>
        <w:jc w:val="both"/>
        <w:rPr>
          <w:color w:val="000000"/>
          <w:sz w:val="22"/>
          <w:szCs w:val="22"/>
        </w:rPr>
      </w:pPr>
      <w:r>
        <w:rPr>
          <w:color w:val="000000"/>
          <w:sz w:val="22"/>
          <w:szCs w:val="22"/>
          <w:lang w:val="en-US"/>
        </w:rPr>
        <w:t>Predsjedica školskog odbora nakon podnesenog izvješća otvara raspravu.</w:t>
      </w:r>
    </w:p>
    <w:p>
      <w:pPr>
        <w:pStyle w:val="Normal"/>
        <w:jc w:val="both"/>
        <w:rPr>
          <w:sz w:val="22"/>
          <w:szCs w:val="22"/>
        </w:rPr>
      </w:pPr>
      <w:r>
        <w:rPr>
          <w:sz w:val="22"/>
          <w:szCs w:val="22"/>
        </w:rPr>
      </w:r>
    </w:p>
    <w:p>
      <w:pPr>
        <w:pStyle w:val="Normal"/>
        <w:ind w:firstLine="708"/>
        <w:jc w:val="both"/>
        <w:rPr>
          <w:sz w:val="22"/>
          <w:szCs w:val="22"/>
        </w:rPr>
      </w:pPr>
      <w:r>
        <w:rPr>
          <w:sz w:val="22"/>
          <w:szCs w:val="22"/>
        </w:rPr>
        <w:t>U raspravi sudjeluju svi članovi prisutni članovi Školskog odbora.</w:t>
      </w:r>
    </w:p>
    <w:p>
      <w:pPr>
        <w:pStyle w:val="Normal"/>
        <w:ind w:firstLine="708"/>
        <w:jc w:val="both"/>
        <w:rPr>
          <w:sz w:val="22"/>
          <w:szCs w:val="22"/>
        </w:rPr>
      </w:pPr>
      <w:r>
        <w:rPr>
          <w:sz w:val="22"/>
          <w:szCs w:val="22"/>
        </w:rPr>
      </w:r>
    </w:p>
    <w:p>
      <w:pPr>
        <w:pStyle w:val="Normal"/>
        <w:jc w:val="both"/>
        <w:rPr>
          <w:sz w:val="22"/>
          <w:szCs w:val="22"/>
        </w:rPr>
      </w:pPr>
      <w:r>
        <w:rPr>
          <w:sz w:val="22"/>
          <w:szCs w:val="22"/>
        </w:rPr>
        <w:tab/>
        <w:t xml:space="preserve">Rasprava se okončava. </w:t>
      </w:r>
    </w:p>
    <w:p>
      <w:pPr>
        <w:pStyle w:val="Normal"/>
        <w:jc w:val="both"/>
        <w:rPr>
          <w:sz w:val="22"/>
          <w:szCs w:val="22"/>
        </w:rPr>
      </w:pPr>
      <w:r>
        <w:rPr>
          <w:sz w:val="22"/>
          <w:szCs w:val="22"/>
        </w:rPr>
      </w:r>
    </w:p>
    <w:p>
      <w:pPr>
        <w:pStyle w:val="Normal"/>
        <w:jc w:val="both"/>
        <w:rPr>
          <w:sz w:val="22"/>
          <w:szCs w:val="22"/>
        </w:rPr>
      </w:pPr>
      <w:r>
        <w:rPr>
          <w:sz w:val="22"/>
          <w:szCs w:val="22"/>
        </w:rPr>
        <w:tab/>
        <w:t>Nakon rasprave, Predsjednica školskog odbora, moli donošenje Odluke kojom se usvaja Financijsko izvješće za razdoblje 1. siječanja 2023. do 30. lipnja 2023. godine.</w:t>
      </w:r>
    </w:p>
    <w:p>
      <w:pPr>
        <w:pStyle w:val="Normal"/>
        <w:jc w:val="both"/>
        <w:rPr>
          <w:sz w:val="22"/>
          <w:szCs w:val="22"/>
        </w:rPr>
      </w:pPr>
      <w:r>
        <w:rPr>
          <w:sz w:val="22"/>
          <w:szCs w:val="22"/>
        </w:rPr>
      </w:r>
    </w:p>
    <w:p>
      <w:pPr>
        <w:pStyle w:val="Normal"/>
        <w:ind w:firstLine="708"/>
        <w:jc w:val="both"/>
        <w:rPr>
          <w:sz w:val="22"/>
          <w:szCs w:val="22"/>
        </w:rPr>
      </w:pPr>
      <w:r>
        <w:rPr>
          <w:sz w:val="22"/>
          <w:szCs w:val="22"/>
        </w:rPr>
        <w:t>Rezultat glasovanja:</w:t>
      </w:r>
    </w:p>
    <w:p>
      <w:pPr>
        <w:pStyle w:val="Normal"/>
        <w:jc w:val="both"/>
        <w:rPr>
          <w:sz w:val="22"/>
          <w:szCs w:val="22"/>
        </w:rPr>
      </w:pPr>
      <w:r>
        <w:rPr>
          <w:sz w:val="22"/>
          <w:szCs w:val="22"/>
        </w:rPr>
      </w:r>
    </w:p>
    <w:p>
      <w:pPr>
        <w:pStyle w:val="Normal"/>
        <w:ind w:firstLine="708"/>
        <w:jc w:val="both"/>
        <w:rPr>
          <w:sz w:val="22"/>
          <w:szCs w:val="22"/>
        </w:rPr>
      </w:pPr>
      <w:r>
        <w:rPr>
          <w:sz w:val="22"/>
          <w:szCs w:val="22"/>
        </w:rPr>
        <w:t>Budući da nitko nije imao primjedbi, jednoglasno se donosi (5/5) sljedeća:</w:t>
      </w:r>
    </w:p>
    <w:p>
      <w:pPr>
        <w:pStyle w:val="Normal"/>
        <w:jc w:val="both"/>
        <w:rPr>
          <w:sz w:val="22"/>
          <w:szCs w:val="22"/>
        </w:rPr>
      </w:pPr>
      <w:r>
        <w:rPr>
          <w:sz w:val="22"/>
          <w:szCs w:val="22"/>
        </w:rPr>
      </w:r>
    </w:p>
    <w:p>
      <w:pPr>
        <w:pStyle w:val="Normal"/>
        <w:jc w:val="center"/>
        <w:rPr>
          <w:b/>
          <w:b/>
          <w:sz w:val="22"/>
          <w:szCs w:val="22"/>
        </w:rPr>
      </w:pPr>
      <w:r>
        <w:rPr>
          <w:b/>
          <w:sz w:val="22"/>
          <w:szCs w:val="22"/>
        </w:rPr>
        <w:t>O d l u k a</w:t>
      </w:r>
    </w:p>
    <w:p>
      <w:pPr>
        <w:pStyle w:val="Normal"/>
        <w:spacing w:lineRule="auto" w:line="259" w:before="0" w:after="160"/>
        <w:jc w:val="center"/>
        <w:rPr>
          <w:sz w:val="22"/>
          <w:szCs w:val="22"/>
        </w:rPr>
      </w:pPr>
      <w:r>
        <w:rPr>
          <w:sz w:val="22"/>
          <w:szCs w:val="22"/>
        </w:rPr>
        <w:t>„</w:t>
      </w:r>
      <w:r>
        <w:rPr>
          <w:sz w:val="22"/>
          <w:szCs w:val="22"/>
        </w:rPr>
        <w:t>Financijsko izvješće za razdoblje 1. siječanja 2023. do 30. lipnja 2023. godine, usvaja se.“</w:t>
      </w:r>
    </w:p>
    <w:p>
      <w:pPr>
        <w:pStyle w:val="Normal"/>
        <w:rPr/>
      </w:pPr>
      <w:r>
        <w:rPr/>
      </w:r>
    </w:p>
    <w:p>
      <w:pPr>
        <w:pStyle w:val="Normal"/>
        <w:spacing w:lineRule="auto" w:line="259" w:before="0" w:after="160"/>
        <w:rPr>
          <w:sz w:val="22"/>
          <w:szCs w:val="22"/>
        </w:rPr>
      </w:pPr>
      <w:r>
        <w:rPr>
          <w:sz w:val="22"/>
          <w:szCs w:val="22"/>
        </w:rPr>
      </w:r>
    </w:p>
    <w:p>
      <w:pPr>
        <w:pStyle w:val="Normal"/>
        <w:jc w:val="both"/>
        <w:rPr>
          <w:sz w:val="22"/>
          <w:szCs w:val="22"/>
        </w:rPr>
      </w:pPr>
      <w:r>
        <w:rPr>
          <w:sz w:val="22"/>
          <w:szCs w:val="22"/>
          <w:u w:val="single"/>
        </w:rPr>
        <w:t>AD.3.</w:t>
      </w:r>
      <w:r>
        <w:rPr>
          <w:sz w:val="22"/>
          <w:szCs w:val="22"/>
        </w:rPr>
        <w:tab/>
        <w:tab/>
        <w:t>Predsjednica Školskog odbora pozvala je tajnika Marina Bogičevća da podnese izvješće o ovoj točki dnevnog reda.</w:t>
      </w:r>
    </w:p>
    <w:p>
      <w:pPr>
        <w:pStyle w:val="Normal"/>
        <w:jc w:val="both"/>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ab/>
        <w:t>Tajnik ističe da nam predstoji donošenje Odluke o zapošljavanju temeljem provedenog Natječaja za: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numPr>
          <w:ilvl w:val="0"/>
          <w:numId w:val="8"/>
        </w:numPr>
        <w:jc w:val="both"/>
        <w:rPr>
          <w:color w:val="000000"/>
          <w:sz w:val="22"/>
          <w:szCs w:val="22"/>
        </w:rPr>
      </w:pPr>
      <w:r>
        <w:rPr>
          <w:b/>
          <w:bCs/>
          <w:color w:val="000000"/>
          <w:sz w:val="22"/>
          <w:szCs w:val="22"/>
        </w:rPr>
        <w:t xml:space="preserve">UČITELJA / UČITELJICU MATEMATIKE, </w:t>
      </w:r>
    </w:p>
    <w:p>
      <w:pPr>
        <w:pStyle w:val="ListParagraph"/>
        <w:numPr>
          <w:ilvl w:val="0"/>
          <w:numId w:val="5"/>
        </w:numPr>
        <w:jc w:val="both"/>
        <w:rPr>
          <w:color w:val="000000"/>
          <w:sz w:val="22"/>
          <w:szCs w:val="22"/>
        </w:rPr>
      </w:pPr>
      <w:r>
        <w:rPr>
          <w:color w:val="000000"/>
          <w:sz w:val="22"/>
          <w:szCs w:val="22"/>
        </w:rPr>
        <w:t>1 izvršitelj / izvršiteljica na neodređeno, puno radno vrijeme</w:t>
      </w:r>
    </w:p>
    <w:p>
      <w:pPr>
        <w:pStyle w:val="ListParagraph"/>
        <w:ind w:left="1080" w:hanging="0"/>
        <w:jc w:val="both"/>
        <w:rPr>
          <w:color w:val="000000"/>
          <w:sz w:val="22"/>
          <w:szCs w:val="22"/>
        </w:rPr>
      </w:pPr>
      <w:r>
        <w:rPr>
          <w:color w:val="000000"/>
          <w:sz w:val="22"/>
          <w:szCs w:val="22"/>
        </w:rPr>
      </w:r>
    </w:p>
    <w:p>
      <w:pPr>
        <w:pStyle w:val="ListParagraph"/>
        <w:ind w:left="1080" w:hanging="0"/>
        <w:jc w:val="both"/>
        <w:rPr>
          <w:color w:val="000000"/>
          <w:sz w:val="22"/>
          <w:szCs w:val="22"/>
        </w:rPr>
      </w:pPr>
      <w:r>
        <w:rPr>
          <w:color w:val="000000"/>
          <w:sz w:val="22"/>
          <w:szCs w:val="22"/>
        </w:rPr>
      </w:r>
    </w:p>
    <w:p>
      <w:pPr>
        <w:pStyle w:val="ListParagraph"/>
        <w:numPr>
          <w:ilvl w:val="0"/>
          <w:numId w:val="8"/>
        </w:numPr>
        <w:jc w:val="both"/>
        <w:rPr>
          <w:color w:val="000000"/>
          <w:sz w:val="22"/>
          <w:szCs w:val="22"/>
        </w:rPr>
      </w:pPr>
      <w:r>
        <w:rPr>
          <w:b/>
          <w:bCs/>
          <w:color w:val="000000"/>
          <w:sz w:val="22"/>
          <w:szCs w:val="22"/>
        </w:rPr>
        <w:t>UČITELJA / UČITELJICU HRVATSKOG JEZIKA I KNJIŽEVNOSTI,</w:t>
      </w:r>
    </w:p>
    <w:p>
      <w:pPr>
        <w:pStyle w:val="ListParagraph"/>
        <w:numPr>
          <w:ilvl w:val="0"/>
          <w:numId w:val="5"/>
        </w:numPr>
        <w:jc w:val="both"/>
        <w:rPr>
          <w:color w:val="000000"/>
          <w:sz w:val="22"/>
          <w:szCs w:val="22"/>
        </w:rPr>
      </w:pPr>
      <w:r>
        <w:rPr>
          <w:color w:val="000000"/>
          <w:sz w:val="22"/>
          <w:szCs w:val="22"/>
        </w:rPr>
        <w:t>2 izvršitelja / izvršiteljica na određeno, puno radno vrijeme do povratka djelatnica na rad</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color w:val="000000"/>
          <w:sz w:val="22"/>
          <w:szCs w:val="22"/>
        </w:rPr>
      </w:pPr>
      <w:r>
        <w:rPr>
          <w:color w:val="000000"/>
          <w:sz w:val="22"/>
          <w:szCs w:val="22"/>
        </w:rPr>
        <w:t>Temeljem prethodnih odobrenja Školskog odbora za raspisivanje Natječaja zapošljavanja zamjena za odsutne djelatnike Škola je prijavila potrebu nadležnom Upravnom odjela za odgoj i obrazovanje PGŽ.</w:t>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t>Nakon zaprimljenog odobrenja Zajedničkog povjerenstva za viškove i manjkove kojim se utvrdilo da nema odgovarajućih viškova Škola je raspisala Natječaj.</w:t>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t>Natječaj je objavljen 20. lipnja 2023. godine.</w:t>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t>Imenovano je Povjerenstvo za vrednovanje kandidata. Povjerenstvo je utvrdilo da su na objavljeni Natječaj pristigle pravovremene i potpune prijave za:</w:t>
      </w:r>
    </w:p>
    <w:p>
      <w:pPr>
        <w:pStyle w:val="Normal"/>
        <w:tabs>
          <w:tab w:val="clear" w:pos="708"/>
          <w:tab w:val="left" w:pos="357" w:leader="none"/>
          <w:tab w:val="left" w:pos="720" w:leader="none"/>
          <w:tab w:val="left" w:pos="3969" w:leader="dot"/>
        </w:tabs>
        <w:rPr>
          <w:sz w:val="22"/>
          <w:szCs w:val="22"/>
        </w:rPr>
      </w:pPr>
      <w:r>
        <w:rPr>
          <w:sz w:val="22"/>
          <w:szCs w:val="22"/>
        </w:rPr>
      </w:r>
    </w:p>
    <w:p>
      <w:pPr>
        <w:pStyle w:val="ListParagraph"/>
        <w:numPr>
          <w:ilvl w:val="0"/>
          <w:numId w:val="6"/>
        </w:numPr>
        <w:tabs>
          <w:tab w:val="clear" w:pos="708"/>
          <w:tab w:val="left" w:pos="357" w:leader="none"/>
          <w:tab w:val="left" w:pos="720" w:leader="none"/>
          <w:tab w:val="left" w:pos="3969" w:leader="dot"/>
        </w:tabs>
        <w:overflowPunct w:val="true"/>
        <w:textAlignment w:val="baseline"/>
        <w:rPr>
          <w:sz w:val="22"/>
          <w:szCs w:val="22"/>
        </w:rPr>
      </w:pPr>
      <w:r>
        <w:rPr>
          <w:sz w:val="22"/>
          <w:szCs w:val="22"/>
        </w:rPr>
        <w:t>Učitelja matematike, 1 molba</w:t>
      </w:r>
    </w:p>
    <w:p>
      <w:pPr>
        <w:pStyle w:val="ListParagraph"/>
        <w:numPr>
          <w:ilvl w:val="0"/>
          <w:numId w:val="6"/>
        </w:numPr>
        <w:tabs>
          <w:tab w:val="clear" w:pos="708"/>
          <w:tab w:val="left" w:pos="357" w:leader="none"/>
          <w:tab w:val="left" w:pos="720" w:leader="none"/>
          <w:tab w:val="left" w:pos="3969" w:leader="dot"/>
        </w:tabs>
        <w:overflowPunct w:val="true"/>
        <w:textAlignment w:val="baseline"/>
        <w:rPr>
          <w:sz w:val="22"/>
          <w:szCs w:val="22"/>
        </w:rPr>
      </w:pPr>
      <w:r>
        <w:rPr>
          <w:sz w:val="22"/>
          <w:szCs w:val="22"/>
        </w:rPr>
        <w:t>Učitelja hrvatskog jezika ,10 molbi</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t>Pisano testiranje nije se održalo za učitelja matematike te je kandidatkinja upućena na direktan razgovor sa ravnateljicom.</w:t>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overflowPunct w:val="true"/>
        <w:jc w:val="both"/>
        <w:textAlignment w:val="baseline"/>
        <w:rPr>
          <w:sz w:val="22"/>
          <w:szCs w:val="22"/>
        </w:rPr>
      </w:pPr>
      <w:r>
        <w:rPr>
          <w:sz w:val="22"/>
          <w:szCs w:val="22"/>
        </w:rPr>
        <w:t>Na pisano testiranje za učitelja hrvatskoga jezika odazvalo se petero kandidata na kojem su tri najbolje rangirana kandidata upućena su na razgovor s ravnateljicom.</w:t>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t>Nakon provedenog razgovora, prema uputi ravnateljice, tajnik predlaže da se zaposle sljedeći kandidati:</w:t>
      </w:r>
    </w:p>
    <w:p>
      <w:pPr>
        <w:pStyle w:val="Normal"/>
        <w:tabs>
          <w:tab w:val="clear" w:pos="708"/>
          <w:tab w:val="left" w:pos="357" w:leader="none"/>
          <w:tab w:val="left" w:pos="720" w:leader="none"/>
          <w:tab w:val="left" w:pos="3969" w:leader="dot"/>
        </w:tabs>
        <w:rPr>
          <w:sz w:val="22"/>
          <w:szCs w:val="22"/>
        </w:rPr>
      </w:pPr>
      <w:r>
        <w:rPr>
          <w:sz w:val="22"/>
          <w:szCs w:val="22"/>
        </w:rPr>
      </w:r>
    </w:p>
    <w:p>
      <w:pPr>
        <w:pStyle w:val="ListParagraph"/>
        <w:numPr>
          <w:ilvl w:val="0"/>
          <w:numId w:val="7"/>
        </w:numPr>
        <w:tabs>
          <w:tab w:val="clear" w:pos="708"/>
          <w:tab w:val="left" w:pos="357" w:leader="none"/>
          <w:tab w:val="left" w:pos="720" w:leader="none"/>
          <w:tab w:val="left" w:pos="3969" w:leader="dot"/>
        </w:tabs>
        <w:overflowPunct w:val="true"/>
        <w:textAlignment w:val="baseline"/>
        <w:rPr>
          <w:sz w:val="22"/>
          <w:szCs w:val="22"/>
        </w:rPr>
      </w:pPr>
      <w:r>
        <w:rPr>
          <w:sz w:val="22"/>
          <w:szCs w:val="22"/>
        </w:rPr>
        <w:t>VEDRANA KUTNJAK SOLOMUN (VSS) mag. edu. matematike i informatike  na radnom mjestu  Učiteljice matematike - 1 izvršitelj / izvršiteljica na neodređeno puno radno vrijeme</w:t>
      </w:r>
    </w:p>
    <w:p>
      <w:pPr>
        <w:pStyle w:val="ListParagraph"/>
        <w:tabs>
          <w:tab w:val="clear" w:pos="708"/>
          <w:tab w:val="left" w:pos="357" w:leader="none"/>
          <w:tab w:val="left" w:pos="720" w:leader="none"/>
          <w:tab w:val="left" w:pos="3969" w:leader="dot"/>
        </w:tabs>
        <w:rPr>
          <w:sz w:val="22"/>
          <w:szCs w:val="22"/>
        </w:rPr>
      </w:pPr>
      <w:r>
        <w:rPr>
          <w:sz w:val="22"/>
          <w:szCs w:val="22"/>
        </w:rPr>
      </w:r>
    </w:p>
    <w:p>
      <w:pPr>
        <w:pStyle w:val="ListParagraph"/>
        <w:numPr>
          <w:ilvl w:val="0"/>
          <w:numId w:val="7"/>
        </w:numPr>
        <w:tabs>
          <w:tab w:val="clear" w:pos="708"/>
          <w:tab w:val="left" w:pos="357" w:leader="none"/>
          <w:tab w:val="left" w:pos="720" w:leader="none"/>
          <w:tab w:val="left" w:pos="3969" w:leader="dot"/>
        </w:tabs>
        <w:overflowPunct w:val="true"/>
        <w:textAlignment w:val="baseline"/>
        <w:rPr>
          <w:sz w:val="22"/>
          <w:szCs w:val="22"/>
        </w:rPr>
      </w:pPr>
      <w:r>
        <w:rPr>
          <w:sz w:val="22"/>
          <w:szCs w:val="22"/>
        </w:rPr>
        <w:t>ANITA STOJANAC (VSS) mag. edu. hrvatskog jezika i književnosti i filozofije na radnom mjestu Učitelja hrvatskog jezika i književnosti</w:t>
      </w:r>
      <w:r>
        <w:rPr>
          <w:b/>
          <w:sz w:val="22"/>
          <w:szCs w:val="22"/>
        </w:rPr>
        <w:t xml:space="preserve"> </w:t>
      </w:r>
      <w:r>
        <w:rPr>
          <w:sz w:val="22"/>
          <w:szCs w:val="22"/>
        </w:rPr>
        <w:t xml:space="preserve"> - 1 izvršitelj / izvršiteljica na određeno puno radno vrijeme do povratka djelatnice na rad</w:t>
      </w:r>
    </w:p>
    <w:p>
      <w:pPr>
        <w:pStyle w:val="ListParagraph"/>
        <w:rPr>
          <w:sz w:val="22"/>
          <w:szCs w:val="22"/>
        </w:rPr>
      </w:pPr>
      <w:r>
        <w:rPr>
          <w:sz w:val="22"/>
          <w:szCs w:val="22"/>
        </w:rPr>
      </w:r>
    </w:p>
    <w:p>
      <w:pPr>
        <w:pStyle w:val="ListParagraph"/>
        <w:numPr>
          <w:ilvl w:val="0"/>
          <w:numId w:val="7"/>
        </w:numPr>
        <w:tabs>
          <w:tab w:val="clear" w:pos="708"/>
          <w:tab w:val="left" w:pos="357" w:leader="none"/>
          <w:tab w:val="left" w:pos="720" w:leader="none"/>
          <w:tab w:val="left" w:pos="3969" w:leader="dot"/>
        </w:tabs>
        <w:overflowPunct w:val="true"/>
        <w:textAlignment w:val="baseline"/>
        <w:rPr>
          <w:sz w:val="22"/>
          <w:szCs w:val="22"/>
        </w:rPr>
      </w:pPr>
      <w:r>
        <w:rPr>
          <w:sz w:val="22"/>
          <w:szCs w:val="22"/>
        </w:rPr>
        <w:t>MARINA KATIĆ (VSS) mag. edu. hrvatskog jezika i književnosti  na radnom mjestu Učitelja hrvatskog jezika i književnosti  - 1 izvršitelj / izvršiteljica na određeno puno radno vrijeme do povratka djelatnice na rad</w:t>
      </w:r>
    </w:p>
    <w:p>
      <w:pPr>
        <w:pStyle w:val="ListParagraph"/>
        <w:tabs>
          <w:tab w:val="clear" w:pos="708"/>
          <w:tab w:val="left" w:pos="357" w:leader="none"/>
          <w:tab w:val="left" w:pos="720" w:leader="none"/>
          <w:tab w:val="left" w:pos="3969" w:leader="dot"/>
        </w:tabs>
        <w:rPr>
          <w:sz w:val="22"/>
          <w:szCs w:val="22"/>
        </w:rPr>
      </w:pPr>
      <w:r>
        <w:rPr>
          <w:sz w:val="22"/>
          <w:szCs w:val="22"/>
        </w:rPr>
      </w:r>
    </w:p>
    <w:p>
      <w:pPr>
        <w:pStyle w:val="Normal"/>
        <w:jc w:val="both"/>
        <w:rPr>
          <w:sz w:val="22"/>
          <w:szCs w:val="22"/>
        </w:rPr>
      </w:pPr>
      <w:r>
        <w:rPr>
          <w:sz w:val="22"/>
          <w:szCs w:val="22"/>
        </w:rPr>
        <w:t>Otvara se rasprava. U raspravi sudjeluju svi članovi Školskog odbora. Rasprava se okončava.</w:t>
      </w:r>
    </w:p>
    <w:p>
      <w:pPr>
        <w:pStyle w:val="Normal"/>
        <w:ind w:firstLine="708"/>
        <w:jc w:val="both"/>
        <w:rPr>
          <w:sz w:val="22"/>
          <w:szCs w:val="22"/>
        </w:rPr>
      </w:pPr>
      <w:r>
        <w:rPr>
          <w:sz w:val="22"/>
          <w:szCs w:val="22"/>
        </w:rPr>
      </w:r>
    </w:p>
    <w:p>
      <w:pPr>
        <w:pStyle w:val="Normal"/>
        <w:jc w:val="both"/>
        <w:rPr>
          <w:sz w:val="22"/>
          <w:szCs w:val="22"/>
        </w:rPr>
      </w:pPr>
      <w:r>
        <w:rPr>
          <w:sz w:val="22"/>
          <w:szCs w:val="22"/>
        </w:rPr>
        <w:t>Rezultat glasovanja:</w:t>
      </w:r>
    </w:p>
    <w:p>
      <w:pPr>
        <w:pStyle w:val="Normal"/>
        <w:jc w:val="both"/>
        <w:rPr>
          <w:sz w:val="22"/>
          <w:szCs w:val="22"/>
        </w:rPr>
      </w:pPr>
      <w:r>
        <w:rPr>
          <w:sz w:val="22"/>
          <w:szCs w:val="22"/>
        </w:rPr>
      </w:r>
    </w:p>
    <w:p>
      <w:pPr>
        <w:pStyle w:val="Normal"/>
        <w:jc w:val="both"/>
        <w:rPr>
          <w:sz w:val="22"/>
          <w:szCs w:val="22"/>
        </w:rPr>
      </w:pPr>
      <w:r>
        <w:rPr>
          <w:sz w:val="22"/>
          <w:szCs w:val="22"/>
        </w:rPr>
        <w:t>Budući da nitko nije imao primjedbi, jednoglasno se donosi (5/5) sljedeća: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t>Temeljem provedneog Natječajnog postupka i postupka vrednovanja kandidata, na prijedlog Ravnateljice škole Školski odbor donosi sljedeću:</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jc w:val="center"/>
        <w:rPr>
          <w:b/>
          <w:b/>
          <w:sz w:val="22"/>
          <w:szCs w:val="22"/>
        </w:rPr>
      </w:pPr>
      <w:r>
        <w:rPr>
          <w:b/>
          <w:sz w:val="22"/>
          <w:szCs w:val="22"/>
        </w:rPr>
        <w:t>O d l u k u</w:t>
      </w:r>
    </w:p>
    <w:p>
      <w:pPr>
        <w:pStyle w:val="Normal"/>
        <w:tabs>
          <w:tab w:val="clear" w:pos="708"/>
          <w:tab w:val="left" w:pos="357" w:leader="none"/>
          <w:tab w:val="left" w:pos="720" w:leader="none"/>
          <w:tab w:val="left" w:pos="3969" w:leader="dot"/>
        </w:tabs>
        <w:jc w:val="center"/>
        <w:rPr>
          <w:b/>
          <w:b/>
          <w:sz w:val="22"/>
          <w:szCs w:val="22"/>
        </w:rPr>
      </w:pPr>
      <w:r>
        <w:rPr>
          <w:b/>
          <w:sz w:val="22"/>
          <w:szCs w:val="22"/>
        </w:rPr>
      </w:r>
    </w:p>
    <w:p>
      <w:pPr>
        <w:pStyle w:val="ListParagraph"/>
        <w:numPr>
          <w:ilvl w:val="0"/>
          <w:numId w:val="9"/>
        </w:numPr>
        <w:tabs>
          <w:tab w:val="clear" w:pos="708"/>
          <w:tab w:val="left" w:pos="357" w:leader="none"/>
          <w:tab w:val="left" w:pos="720" w:leader="none"/>
          <w:tab w:val="left" w:pos="3969" w:leader="dot"/>
        </w:tabs>
        <w:overflowPunct w:val="true"/>
        <w:textAlignment w:val="baseline"/>
        <w:rPr>
          <w:sz w:val="22"/>
          <w:szCs w:val="22"/>
        </w:rPr>
      </w:pPr>
      <w:r>
        <w:rPr>
          <w:sz w:val="22"/>
          <w:szCs w:val="22"/>
        </w:rPr>
        <w:t>VEDRANA KUTNJAK SOLOMUN (VSS) mag. edu. matematike i informatike zapošljava se na radnom mjestu  Učiteljice matematike - 1 izvršitelj / izvršiteljica na neodređeno puno radno vrijeme</w:t>
      </w:r>
    </w:p>
    <w:p>
      <w:pPr>
        <w:pStyle w:val="ListParagraph"/>
        <w:tabs>
          <w:tab w:val="clear" w:pos="708"/>
          <w:tab w:val="left" w:pos="357" w:leader="none"/>
          <w:tab w:val="left" w:pos="720" w:leader="none"/>
          <w:tab w:val="left" w:pos="3969" w:leader="dot"/>
        </w:tabs>
        <w:rPr>
          <w:sz w:val="22"/>
          <w:szCs w:val="22"/>
        </w:rPr>
      </w:pPr>
      <w:r>
        <w:rPr>
          <w:sz w:val="22"/>
          <w:szCs w:val="22"/>
        </w:rPr>
      </w:r>
    </w:p>
    <w:p>
      <w:pPr>
        <w:pStyle w:val="ListParagraph"/>
        <w:numPr>
          <w:ilvl w:val="0"/>
          <w:numId w:val="9"/>
        </w:numPr>
        <w:tabs>
          <w:tab w:val="clear" w:pos="708"/>
          <w:tab w:val="left" w:pos="357" w:leader="none"/>
          <w:tab w:val="left" w:pos="720" w:leader="none"/>
          <w:tab w:val="left" w:pos="3969" w:leader="dot"/>
        </w:tabs>
        <w:overflowPunct w:val="true"/>
        <w:textAlignment w:val="baseline"/>
        <w:rPr>
          <w:sz w:val="22"/>
          <w:szCs w:val="22"/>
        </w:rPr>
      </w:pPr>
      <w:r>
        <w:rPr>
          <w:sz w:val="22"/>
          <w:szCs w:val="22"/>
        </w:rPr>
        <w:t>ANITA STOJANAC (VSS) mag. edu. hrvatskog jezika i književnosti i filozofije zapošljava se na radnom mjestu Učitelja hrvatskog jezika i književnosti</w:t>
      </w:r>
      <w:r>
        <w:rPr>
          <w:b/>
          <w:sz w:val="22"/>
          <w:szCs w:val="22"/>
        </w:rPr>
        <w:t xml:space="preserve"> </w:t>
      </w:r>
      <w:r>
        <w:rPr>
          <w:sz w:val="22"/>
          <w:szCs w:val="22"/>
        </w:rPr>
        <w:t xml:space="preserve"> - 1 izvršitelj / izvršiteljica na određeno puno radno vrijeme do povratka djelatnice na rad</w:t>
      </w:r>
    </w:p>
    <w:p>
      <w:pPr>
        <w:pStyle w:val="ListParagraph"/>
        <w:rPr>
          <w:sz w:val="22"/>
          <w:szCs w:val="22"/>
        </w:rPr>
      </w:pPr>
      <w:r>
        <w:rPr>
          <w:sz w:val="22"/>
          <w:szCs w:val="22"/>
        </w:rPr>
      </w:r>
    </w:p>
    <w:p>
      <w:pPr>
        <w:pStyle w:val="ListParagraph"/>
        <w:numPr>
          <w:ilvl w:val="0"/>
          <w:numId w:val="9"/>
        </w:numPr>
        <w:tabs>
          <w:tab w:val="clear" w:pos="708"/>
          <w:tab w:val="left" w:pos="357" w:leader="none"/>
          <w:tab w:val="left" w:pos="720" w:leader="none"/>
          <w:tab w:val="left" w:pos="3969" w:leader="dot"/>
        </w:tabs>
        <w:overflowPunct w:val="true"/>
        <w:textAlignment w:val="baseline"/>
        <w:rPr>
          <w:sz w:val="22"/>
          <w:szCs w:val="22"/>
        </w:rPr>
      </w:pPr>
      <w:r>
        <w:rPr>
          <w:sz w:val="22"/>
          <w:szCs w:val="22"/>
        </w:rPr>
        <w:t>MARINA KATIĆ (VSS) mag. edu. hrvatskog jezika i književnosti  zapošljava se na radnom mjestu Učitelja hrvatskog jezika i književnosti  - 1 izvršitelj / izvršiteljica na određeno puno radno vrijeme do povratka djelatnice na rad</w:t>
      </w:r>
    </w:p>
    <w:p>
      <w:pPr>
        <w:pStyle w:val="Normal"/>
        <w:jc w:val="both"/>
        <w:rPr>
          <w:sz w:val="22"/>
          <w:szCs w:val="22"/>
          <w:u w:val="single"/>
        </w:rPr>
      </w:pPr>
      <w:r>
        <w:rPr>
          <w:sz w:val="22"/>
          <w:szCs w:val="22"/>
          <w:u w:val="single"/>
        </w:rPr>
      </w:r>
    </w:p>
    <w:p>
      <w:pPr>
        <w:pStyle w:val="Normal"/>
        <w:jc w:val="both"/>
        <w:rPr>
          <w:sz w:val="22"/>
          <w:szCs w:val="22"/>
          <w:u w:val="single"/>
        </w:rPr>
      </w:pPr>
      <w:r>
        <w:rPr>
          <w:sz w:val="22"/>
          <w:szCs w:val="22"/>
          <w:u w:val="single"/>
        </w:rPr>
      </w:r>
    </w:p>
    <w:p>
      <w:pPr>
        <w:pStyle w:val="Normal"/>
        <w:jc w:val="both"/>
        <w:rPr>
          <w:sz w:val="22"/>
          <w:szCs w:val="22"/>
          <w:u w:val="single"/>
        </w:rPr>
      </w:pPr>
      <w:r>
        <w:rPr>
          <w:sz w:val="22"/>
          <w:szCs w:val="22"/>
          <w:u w:val="single"/>
        </w:rPr>
      </w:r>
    </w:p>
    <w:p>
      <w:pPr>
        <w:pStyle w:val="Normal"/>
        <w:jc w:val="both"/>
        <w:rPr>
          <w:sz w:val="22"/>
          <w:szCs w:val="22"/>
        </w:rPr>
      </w:pPr>
      <w:r>
        <w:rPr>
          <w:sz w:val="22"/>
          <w:szCs w:val="22"/>
          <w:u w:val="single"/>
        </w:rPr>
        <w:t xml:space="preserve">AD.4. </w:t>
      </w:r>
      <w:r>
        <w:rPr>
          <w:sz w:val="22"/>
          <w:szCs w:val="22"/>
        </w:rPr>
        <w:tab/>
        <w:tab/>
        <w:t>Pod točkom razno Ravnateljica, istakla je:</w:t>
      </w:r>
    </w:p>
    <w:p>
      <w:pPr>
        <w:pStyle w:val="Normal"/>
        <w:jc w:val="both"/>
        <w:rPr>
          <w:sz w:val="22"/>
          <w:szCs w:val="22"/>
        </w:rPr>
      </w:pPr>
      <w:r>
        <w:rPr>
          <w:sz w:val="22"/>
          <w:szCs w:val="22"/>
        </w:rPr>
      </w:r>
    </w:p>
    <w:p>
      <w:pPr>
        <w:pStyle w:val="Normal"/>
        <w:ind w:firstLine="708"/>
        <w:jc w:val="both"/>
        <w:rPr>
          <w:sz w:val="22"/>
          <w:szCs w:val="22"/>
        </w:rPr>
      </w:pPr>
      <w:r>
        <w:rPr>
          <w:sz w:val="22"/>
          <w:szCs w:val="22"/>
        </w:rPr>
        <w:t xml:space="preserve">• </w:t>
      </w:r>
      <w:r>
        <w:rPr>
          <w:sz w:val="22"/>
          <w:szCs w:val="22"/>
        </w:rPr>
        <w:t>zahvalu na suradnji s članovima Školskog odbora, te je zaželjela ugodan ljetni godišnji odmor.</w:t>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rPr>
      </w:r>
    </w:p>
    <w:p>
      <w:pPr>
        <w:pStyle w:val="ListParagraph"/>
        <w:jc w:val="both"/>
        <w:rPr>
          <w:sz w:val="22"/>
          <w:szCs w:val="22"/>
        </w:rPr>
      </w:pPr>
      <w:r>
        <w:rPr>
          <w:sz w:val="22"/>
          <w:szCs w:val="22"/>
        </w:rPr>
        <w:t>Završetkom rasprave po dnevnom redu sjednica je završena u 10:24 sata.</w:t>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t>Zapisnik je napisan u jednom primjerku na šest</w:t>
      </w:r>
      <w:bookmarkStart w:id="1" w:name="_GoBack"/>
      <w:bookmarkEnd w:id="1"/>
      <w:r>
        <w:rPr>
          <w:sz w:val="22"/>
          <w:szCs w:val="22"/>
        </w:rPr>
        <w:t xml:space="preserve"> stranica.</w:t>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t>Zapisničar:</w:t>
        <w:tab/>
        <w:tab/>
        <w:tab/>
        <w:tab/>
        <w:tab/>
        <w:tab/>
        <w:tab/>
        <w:t>Podpredsjednica:</w:t>
      </w:r>
    </w:p>
    <w:p>
      <w:pPr>
        <w:pStyle w:val="Normal"/>
        <w:jc w:val="both"/>
        <w:rPr>
          <w:sz w:val="22"/>
          <w:szCs w:val="22"/>
          <w:u w:val="single"/>
        </w:rPr>
      </w:pPr>
      <w:r>
        <w:rPr>
          <w:sz w:val="22"/>
          <w:szCs w:val="22"/>
          <w:u w:val="single"/>
        </w:rPr>
        <w:tab/>
        <w:tab/>
        <w:tab/>
        <w:tab/>
      </w:r>
      <w:r>
        <w:rPr>
          <w:sz w:val="22"/>
          <w:szCs w:val="22"/>
        </w:rPr>
        <w:tab/>
        <w:tab/>
        <w:tab/>
        <w:tab/>
      </w:r>
      <w:r>
        <w:rPr>
          <w:sz w:val="22"/>
          <w:szCs w:val="22"/>
          <w:u w:val="single"/>
        </w:rPr>
        <w:tab/>
        <w:tab/>
        <w:tab/>
        <w:tab/>
      </w:r>
    </w:p>
    <w:p>
      <w:pPr>
        <w:pStyle w:val="Normal"/>
        <w:rPr>
          <w:sz w:val="22"/>
          <w:szCs w:val="22"/>
        </w:rPr>
      </w:pPr>
      <w:r>
        <w:rPr>
          <w:sz w:val="22"/>
          <w:szCs w:val="22"/>
        </w:rPr>
        <w:t xml:space="preserve">          </w:t>
      </w:r>
      <w:r>
        <w:rPr>
          <w:sz w:val="22"/>
          <w:szCs w:val="22"/>
        </w:rPr>
        <w:t xml:space="preserve">Marin Bogičević </w:t>
        <w:tab/>
        <w:tab/>
        <w:tab/>
        <w:tab/>
        <w:tab/>
        <w:t xml:space="preserve">         </w:t>
        <w:tab/>
        <w:tab/>
        <w:t>Ana Marinić</w:t>
      </w:r>
    </w:p>
    <w:sectPr>
      <w:type w:val="nextPage"/>
      <w:pgSz w:w="11906" w:h="16838"/>
      <w:pgMar w:left="1417" w:right="1417" w:header="0" w:top="1417" w:footer="0"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Calibri Light">
    <w:charset w:val="ee"/>
    <w:family w:val="roman"/>
    <w:pitch w:val="variable"/>
  </w:font>
  <w:font w:name="Cambria">
    <w:charset w:val="ee"/>
    <w:family w:val="roman"/>
    <w:pitch w:val="variable"/>
  </w:font>
  <w:font w:name="Charter HR">
    <w:charset w:val="ee"/>
    <w:family w:val="roman"/>
    <w:pitch w:val="variable"/>
  </w:font>
  <w:font w:name="Segoe UI">
    <w:charset w:val="ee"/>
    <w:family w:val="roman"/>
    <w:pitch w:val="variable"/>
  </w:font>
  <w:font w:name="Arial">
    <w:charset w:val="ee"/>
    <w:family w:val="roman"/>
    <w:pitch w:val="variable"/>
  </w:font>
  <w:font w:name="Liberation Sans">
    <w:altName w:val="Arial"/>
    <w:charset w:val="ee"/>
    <w:family w:val="swiss"/>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64"/>
      <w:numFmt w:val="bullet"/>
      <w:lvlText w:val="-"/>
      <w:lvlJc w:val="left"/>
      <w:pPr>
        <w:tabs>
          <w:tab w:val="num" w:pos="0"/>
        </w:tabs>
        <w:ind w:left="1065" w:hanging="360"/>
      </w:pPr>
      <w:rPr>
        <w:rFonts w:ascii="Times New Roman" w:hAnsi="Times New Roman" w:cs="Times New Roman" w:hint="default"/>
      </w:rPr>
    </w:lvl>
    <w:lvl w:ilvl="1">
      <w:start w:val="1"/>
      <w:numFmt w:val="bullet"/>
      <w:lvlText w:val="o"/>
      <w:lvlJc w:val="left"/>
      <w:pPr>
        <w:tabs>
          <w:tab w:val="num" w:pos="0"/>
        </w:tabs>
        <w:ind w:left="1785" w:hanging="360"/>
      </w:pPr>
      <w:rPr>
        <w:rFonts w:ascii="Courier New" w:hAnsi="Courier New" w:cs="Courier New" w:hint="default"/>
      </w:rPr>
    </w:lvl>
    <w:lvl w:ilvl="2">
      <w:start w:val="1"/>
      <w:numFmt w:val="bullet"/>
      <w:lvlText w:val=""/>
      <w:lvlJc w:val="left"/>
      <w:pPr>
        <w:tabs>
          <w:tab w:val="num" w:pos="0"/>
        </w:tabs>
        <w:ind w:left="2505" w:hanging="360"/>
      </w:pPr>
      <w:rPr>
        <w:rFonts w:ascii="Wingdings" w:hAnsi="Wingdings" w:cs="Wingdings" w:hint="default"/>
      </w:rPr>
    </w:lvl>
    <w:lvl w:ilvl="3">
      <w:start w:val="1"/>
      <w:numFmt w:val="bullet"/>
      <w:lvlText w:val=""/>
      <w:lvlJc w:val="left"/>
      <w:pPr>
        <w:tabs>
          <w:tab w:val="num" w:pos="0"/>
        </w:tabs>
        <w:ind w:left="3225" w:hanging="360"/>
      </w:pPr>
      <w:rPr>
        <w:rFonts w:ascii="Symbol" w:hAnsi="Symbol" w:cs="Symbol" w:hint="default"/>
      </w:rPr>
    </w:lvl>
    <w:lvl w:ilvl="4">
      <w:start w:val="1"/>
      <w:numFmt w:val="bullet"/>
      <w:lvlText w:val="o"/>
      <w:lvlJc w:val="left"/>
      <w:pPr>
        <w:tabs>
          <w:tab w:val="num" w:pos="0"/>
        </w:tabs>
        <w:ind w:left="3945" w:hanging="360"/>
      </w:pPr>
      <w:rPr>
        <w:rFonts w:ascii="Courier New" w:hAnsi="Courier New" w:cs="Courier New" w:hint="default"/>
      </w:rPr>
    </w:lvl>
    <w:lvl w:ilvl="5">
      <w:start w:val="1"/>
      <w:numFmt w:val="bullet"/>
      <w:lvlText w:val=""/>
      <w:lvlJc w:val="left"/>
      <w:pPr>
        <w:tabs>
          <w:tab w:val="num" w:pos="0"/>
        </w:tabs>
        <w:ind w:left="4665" w:hanging="360"/>
      </w:pPr>
      <w:rPr>
        <w:rFonts w:ascii="Wingdings" w:hAnsi="Wingdings" w:cs="Wingdings" w:hint="default"/>
      </w:rPr>
    </w:lvl>
    <w:lvl w:ilvl="6">
      <w:start w:val="1"/>
      <w:numFmt w:val="bullet"/>
      <w:lvlText w:val=""/>
      <w:lvlJc w:val="left"/>
      <w:pPr>
        <w:tabs>
          <w:tab w:val="num" w:pos="0"/>
        </w:tabs>
        <w:ind w:left="5385" w:hanging="360"/>
      </w:pPr>
      <w:rPr>
        <w:rFonts w:ascii="Symbol" w:hAnsi="Symbol" w:cs="Symbol" w:hint="default"/>
      </w:rPr>
    </w:lvl>
    <w:lvl w:ilvl="7">
      <w:start w:val="1"/>
      <w:numFmt w:val="bullet"/>
      <w:lvlText w:val="o"/>
      <w:lvlJc w:val="left"/>
      <w:pPr>
        <w:tabs>
          <w:tab w:val="num" w:pos="0"/>
        </w:tabs>
        <w:ind w:left="6105" w:hanging="360"/>
      </w:pPr>
      <w:rPr>
        <w:rFonts w:ascii="Courier New" w:hAnsi="Courier New" w:cs="Courier New" w:hint="default"/>
      </w:rPr>
    </w:lvl>
    <w:lvl w:ilvl="8">
      <w:start w:val="1"/>
      <w:numFmt w:val="bullet"/>
      <w:lvlText w:val=""/>
      <w:lvlJc w:val="left"/>
      <w:pPr>
        <w:tabs>
          <w:tab w:val="num" w:pos="0"/>
        </w:tabs>
        <w:ind w:left="6825" w:hanging="360"/>
      </w:pPr>
      <w:rPr>
        <w:rFonts w:ascii="Wingdings" w:hAnsi="Wingdings" w:cs="Wingdings" w:hint="default"/>
      </w:rPr>
    </w:lvl>
  </w:abstractNum>
  <w:abstractNum w:abstractNumId="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lvl w:ilvl="0">
      <w:start w:val="3"/>
      <w:numFmt w:val="bullet"/>
      <w:lvlText w:val="-"/>
      <w:lvlJc w:val="left"/>
      <w:pPr>
        <w:tabs>
          <w:tab w:val="num" w:pos="0"/>
        </w:tabs>
        <w:ind w:left="1080" w:hanging="360"/>
      </w:pPr>
      <w:rPr>
        <w:rFonts w:ascii="Times New Roman" w:hAnsi="Times New Roman" w:cs="Times New Roman"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6">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3"/>
    <w:lvlOverride w:ilvl="0">
      <w:startOverride w:val="1"/>
    </w:lvlOverride>
  </w:num>
  <w:num w:numId="12">
    <w:abstractNumId w:val="4"/>
    <w:lvlOverride w:ilvl="0">
      <w:startOverride w:val="1"/>
    </w:lvlOverride>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hr-HR"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7b1b2d"/>
    <w:pPr>
      <w:widowControl/>
      <w:bidi w:val="0"/>
      <w:spacing w:lineRule="auto" w:line="240" w:before="0" w:after="0"/>
      <w:jc w:val="left"/>
    </w:pPr>
    <w:rPr>
      <w:rFonts w:ascii="Times New Roman" w:hAnsi="Times New Roman" w:eastAsia="Times New Roman" w:cs="Times New Roman"/>
      <w:color w:val="auto"/>
      <w:kern w:val="0"/>
      <w:sz w:val="24"/>
      <w:szCs w:val="24"/>
      <w:lang w:eastAsia="hr-HR" w:val="hr-HR" w:bidi="ar-SA"/>
    </w:rPr>
  </w:style>
  <w:style w:type="paragraph" w:styleId="Stilnaslova1">
    <w:name w:val="Heading 1"/>
    <w:basedOn w:val="Normal"/>
    <w:next w:val="Normal"/>
    <w:link w:val="Heading1Char"/>
    <w:qFormat/>
    <w:rsid w:val="00b469e4"/>
    <w:pPr>
      <w:keepNext w:val="true"/>
      <w:keepLines/>
      <w:spacing w:before="240" w:after="0"/>
      <w:outlineLvl w:val="0"/>
    </w:pPr>
    <w:rPr>
      <w:rFonts w:ascii="Calibri Light" w:hAnsi="Calibri Light" w:eastAsia="" w:cs="" w:asciiTheme="majorHAnsi" w:cstheme="majorBidi" w:eastAsiaTheme="majorEastAsia" w:hAnsiTheme="majorHAnsi"/>
      <w:color w:val="2E74B5" w:themeColor="accent1" w:themeShade="bf"/>
      <w:sz w:val="32"/>
      <w:szCs w:val="32"/>
    </w:rPr>
  </w:style>
  <w:style w:type="paragraph" w:styleId="Stilnaslova2">
    <w:name w:val="Heading 2"/>
    <w:basedOn w:val="Normal"/>
    <w:next w:val="Normal"/>
    <w:link w:val="Heading2Char"/>
    <w:uiPriority w:val="9"/>
    <w:unhideWhenUsed/>
    <w:qFormat/>
    <w:rsid w:val="0062297a"/>
    <w:pPr>
      <w:keepNext w:val="true"/>
      <w:keepLines/>
      <w:spacing w:before="40" w:after="0"/>
      <w:outlineLvl w:val="1"/>
    </w:pPr>
    <w:rPr>
      <w:rFonts w:ascii="Calibri Light" w:hAnsi="Calibri Light" w:eastAsia="" w:cs="" w:asciiTheme="majorHAnsi" w:cstheme="majorBidi" w:eastAsiaTheme="majorEastAsia" w:hAnsiTheme="majorHAnsi"/>
      <w:color w:val="2E74B5" w:themeColor="accent1" w:themeShade="bf"/>
      <w:sz w:val="26"/>
      <w:szCs w:val="26"/>
    </w:rPr>
  </w:style>
  <w:style w:type="paragraph" w:styleId="Stilnaslova3">
    <w:name w:val="Heading 3"/>
    <w:basedOn w:val="Normal"/>
    <w:next w:val="Normal"/>
    <w:link w:val="Heading3Char"/>
    <w:uiPriority w:val="9"/>
    <w:semiHidden/>
    <w:unhideWhenUsed/>
    <w:qFormat/>
    <w:rsid w:val="00277167"/>
    <w:pPr>
      <w:keepNext w:val="true"/>
      <w:keepLines/>
      <w:spacing w:before="160" w:after="0"/>
      <w:outlineLvl w:val="2"/>
    </w:pPr>
    <w:rPr>
      <w:rFonts w:ascii="Cambria" w:hAnsi="Cambria"/>
      <w:sz w:val="32"/>
      <w:szCs w:val="32"/>
      <w:lang w:eastAsia="en-US"/>
    </w:rPr>
  </w:style>
  <w:style w:type="paragraph" w:styleId="Stilnaslova4">
    <w:name w:val="Heading 4"/>
    <w:basedOn w:val="Normal"/>
    <w:next w:val="Normal"/>
    <w:link w:val="Heading4Char"/>
    <w:uiPriority w:val="9"/>
    <w:semiHidden/>
    <w:unhideWhenUsed/>
    <w:qFormat/>
    <w:rsid w:val="00277167"/>
    <w:pPr>
      <w:keepNext w:val="true"/>
      <w:keepLines/>
      <w:spacing w:lineRule="auto" w:line="300" w:before="80" w:after="0"/>
      <w:outlineLvl w:val="3"/>
    </w:pPr>
    <w:rPr>
      <w:rFonts w:ascii="Cambria" w:hAnsi="Cambria"/>
      <w:i/>
      <w:iCs/>
      <w:sz w:val="30"/>
      <w:szCs w:val="30"/>
      <w:lang w:eastAsia="en-US"/>
    </w:rPr>
  </w:style>
  <w:style w:type="paragraph" w:styleId="Stilnaslova5">
    <w:name w:val="Heading 5"/>
    <w:basedOn w:val="Normal"/>
    <w:next w:val="Normal"/>
    <w:link w:val="Heading5Char"/>
    <w:uiPriority w:val="9"/>
    <w:semiHidden/>
    <w:unhideWhenUsed/>
    <w:qFormat/>
    <w:rsid w:val="00277167"/>
    <w:pPr>
      <w:keepNext w:val="true"/>
      <w:keepLines/>
      <w:spacing w:lineRule="auto" w:line="300" w:before="40" w:after="0"/>
      <w:outlineLvl w:val="4"/>
    </w:pPr>
    <w:rPr>
      <w:rFonts w:ascii="Cambria" w:hAnsi="Cambria"/>
      <w:sz w:val="28"/>
      <w:szCs w:val="28"/>
      <w:lang w:eastAsia="en-US"/>
    </w:rPr>
  </w:style>
  <w:style w:type="paragraph" w:styleId="Stilnaslova6">
    <w:name w:val="Heading 6"/>
    <w:basedOn w:val="Normal"/>
    <w:next w:val="Normal"/>
    <w:link w:val="Heading6Char"/>
    <w:uiPriority w:val="9"/>
    <w:qFormat/>
    <w:rsid w:val="0012382a"/>
    <w:pPr>
      <w:keepNext w:val="true"/>
      <w:widowControl w:val="false"/>
      <w:jc w:val="both"/>
      <w:outlineLvl w:val="5"/>
    </w:pPr>
    <w:rPr>
      <w:b/>
      <w:bCs/>
      <w:szCs w:val="20"/>
      <w:lang w:val="de-DE"/>
    </w:rPr>
  </w:style>
  <w:style w:type="paragraph" w:styleId="Stilnaslova7">
    <w:name w:val="Heading 7"/>
    <w:basedOn w:val="Normal"/>
    <w:next w:val="Normal"/>
    <w:link w:val="Heading7Char"/>
    <w:uiPriority w:val="9"/>
    <w:semiHidden/>
    <w:unhideWhenUsed/>
    <w:qFormat/>
    <w:rsid w:val="00277167"/>
    <w:pPr>
      <w:keepNext w:val="true"/>
      <w:keepLines/>
      <w:spacing w:lineRule="auto" w:line="300" w:before="40" w:after="0"/>
      <w:outlineLvl w:val="6"/>
    </w:pPr>
    <w:rPr>
      <w:rFonts w:ascii="Cambria" w:hAnsi="Cambria"/>
      <w:lang w:eastAsia="en-US"/>
    </w:rPr>
  </w:style>
  <w:style w:type="paragraph" w:styleId="Stilnaslova8">
    <w:name w:val="Heading 8"/>
    <w:basedOn w:val="Normal"/>
    <w:next w:val="Normal"/>
    <w:link w:val="Heading8Char"/>
    <w:uiPriority w:val="9"/>
    <w:semiHidden/>
    <w:unhideWhenUsed/>
    <w:qFormat/>
    <w:rsid w:val="00277167"/>
    <w:pPr>
      <w:keepNext w:val="true"/>
      <w:keepLines/>
      <w:spacing w:lineRule="auto" w:line="300" w:before="40" w:after="0"/>
      <w:outlineLvl w:val="7"/>
    </w:pPr>
    <w:rPr>
      <w:rFonts w:ascii="Cambria" w:hAnsi="Cambria"/>
      <w:i/>
      <w:iCs/>
      <w:sz w:val="22"/>
      <w:szCs w:val="22"/>
      <w:lang w:eastAsia="en-US"/>
    </w:rPr>
  </w:style>
  <w:style w:type="paragraph" w:styleId="Stilnaslova9">
    <w:name w:val="Heading 9"/>
    <w:basedOn w:val="Normal"/>
    <w:next w:val="Normal"/>
    <w:link w:val="Heading9Char"/>
    <w:uiPriority w:val="9"/>
    <w:semiHidden/>
    <w:unhideWhenUsed/>
    <w:qFormat/>
    <w:rsid w:val="00277167"/>
    <w:pPr>
      <w:keepNext w:val="true"/>
      <w:keepLines/>
      <w:spacing w:lineRule="auto" w:line="300" w:before="40" w:after="0"/>
      <w:outlineLvl w:val="8"/>
    </w:pPr>
    <w:rPr>
      <w:rFonts w:ascii="Calibri" w:hAnsi="Calibri"/>
      <w:b/>
      <w:bCs/>
      <w:i/>
      <w:iCs/>
      <w:sz w:val="21"/>
      <w:szCs w:val="21"/>
      <w:lang w:eastAsia="en-US"/>
    </w:rPr>
  </w:style>
  <w:style w:type="character" w:styleId="DefaultParagraphFont" w:default="1">
    <w:name w:val="Default Paragraph Font"/>
    <w:uiPriority w:val="1"/>
    <w:semiHidden/>
    <w:unhideWhenUsed/>
    <w:qFormat/>
    <w:rPr/>
  </w:style>
  <w:style w:type="character" w:styleId="BodyTextIndentChar" w:customStyle="1">
    <w:name w:val="Body Text Indent Char"/>
    <w:basedOn w:val="DefaultParagraphFont"/>
    <w:link w:val="BodyTextIndent"/>
    <w:uiPriority w:val="99"/>
    <w:qFormat/>
    <w:rsid w:val="007810d9"/>
    <w:rPr>
      <w:rFonts w:ascii="Charter HR" w:hAnsi="Charter HR" w:eastAsia="Times New Roman" w:cs="Times New Roman"/>
      <w:sz w:val="20"/>
      <w:szCs w:val="20"/>
      <w:lang w:val="en-US" w:eastAsia="hr-HR"/>
    </w:rPr>
  </w:style>
  <w:style w:type="character" w:styleId="Heading6Char" w:customStyle="1">
    <w:name w:val="Heading 6 Char"/>
    <w:basedOn w:val="DefaultParagraphFont"/>
    <w:link w:val="Heading6"/>
    <w:uiPriority w:val="9"/>
    <w:qFormat/>
    <w:rsid w:val="0012382a"/>
    <w:rPr>
      <w:rFonts w:ascii="Times New Roman" w:hAnsi="Times New Roman" w:eastAsia="Times New Roman" w:cs="Times New Roman"/>
      <w:b/>
      <w:bCs/>
      <w:sz w:val="24"/>
      <w:szCs w:val="20"/>
      <w:lang w:val="de-DE" w:eastAsia="hr-HR"/>
    </w:rPr>
  </w:style>
  <w:style w:type="character" w:styleId="BalloonTextChar" w:customStyle="1">
    <w:name w:val="Balloon Text Char"/>
    <w:basedOn w:val="DefaultParagraphFont"/>
    <w:link w:val="BalloonText"/>
    <w:uiPriority w:val="99"/>
    <w:semiHidden/>
    <w:qFormat/>
    <w:rsid w:val="00e573c9"/>
    <w:rPr>
      <w:rFonts w:ascii="Segoe UI" w:hAnsi="Segoe UI" w:eastAsia="Times New Roman" w:cs="Segoe UI"/>
      <w:sz w:val="18"/>
      <w:szCs w:val="18"/>
      <w:lang w:eastAsia="hr-HR"/>
    </w:rPr>
  </w:style>
  <w:style w:type="character" w:styleId="Heading1Char" w:customStyle="1">
    <w:name w:val="Heading 1 Char"/>
    <w:basedOn w:val="DefaultParagraphFont"/>
    <w:link w:val="Heading1"/>
    <w:qFormat/>
    <w:rsid w:val="00b469e4"/>
    <w:rPr>
      <w:rFonts w:ascii="Calibri Light" w:hAnsi="Calibri Light" w:eastAsia="" w:cs="" w:asciiTheme="majorHAnsi" w:cstheme="majorBidi" w:eastAsiaTheme="majorEastAsia" w:hAnsiTheme="majorHAnsi"/>
      <w:color w:val="2E74B5" w:themeColor="accent1" w:themeShade="bf"/>
      <w:sz w:val="32"/>
      <w:szCs w:val="32"/>
      <w:lang w:eastAsia="hr-HR"/>
    </w:rPr>
  </w:style>
  <w:style w:type="character" w:styleId="BodyTextChar" w:customStyle="1">
    <w:name w:val="Body Text Char"/>
    <w:basedOn w:val="DefaultParagraphFont"/>
    <w:link w:val="BodyText"/>
    <w:qFormat/>
    <w:rsid w:val="000b0f57"/>
    <w:rPr>
      <w:rFonts w:ascii="Arial" w:hAnsi="Arial" w:eastAsia="Times New Roman" w:cs="Times New Roman"/>
      <w:szCs w:val="20"/>
      <w:lang w:eastAsia="hr-HR"/>
    </w:rPr>
  </w:style>
  <w:style w:type="character" w:styleId="Isticanje">
    <w:name w:val="Isticanje"/>
    <w:uiPriority w:val="20"/>
    <w:qFormat/>
    <w:rsid w:val="000b0f57"/>
    <w:rPr>
      <w:i/>
      <w:iCs/>
    </w:rPr>
  </w:style>
  <w:style w:type="character" w:styleId="Heading2Char" w:customStyle="1">
    <w:name w:val="Heading 2 Char"/>
    <w:basedOn w:val="DefaultParagraphFont"/>
    <w:link w:val="Heading2"/>
    <w:uiPriority w:val="9"/>
    <w:qFormat/>
    <w:rsid w:val="0062297a"/>
    <w:rPr>
      <w:rFonts w:ascii="Calibri Light" w:hAnsi="Calibri Light" w:eastAsia="" w:cs="" w:asciiTheme="majorHAnsi" w:cstheme="majorBidi" w:eastAsiaTheme="majorEastAsia" w:hAnsiTheme="majorHAnsi"/>
      <w:color w:val="2E74B5" w:themeColor="accent1" w:themeShade="bf"/>
      <w:sz w:val="26"/>
      <w:szCs w:val="26"/>
      <w:lang w:eastAsia="hr-HR"/>
    </w:rPr>
  </w:style>
  <w:style w:type="character" w:styleId="Heading3Char" w:customStyle="1">
    <w:name w:val="Heading 3 Char"/>
    <w:basedOn w:val="DefaultParagraphFont"/>
    <w:link w:val="Heading3"/>
    <w:uiPriority w:val="9"/>
    <w:semiHidden/>
    <w:qFormat/>
    <w:rsid w:val="00277167"/>
    <w:rPr>
      <w:rFonts w:ascii="Cambria" w:hAnsi="Cambria" w:eastAsia="Times New Roman" w:cs="Times New Roman"/>
      <w:sz w:val="32"/>
      <w:szCs w:val="32"/>
    </w:rPr>
  </w:style>
  <w:style w:type="character" w:styleId="Heading4Char" w:customStyle="1">
    <w:name w:val="Heading 4 Char"/>
    <w:basedOn w:val="DefaultParagraphFont"/>
    <w:link w:val="Heading4"/>
    <w:uiPriority w:val="9"/>
    <w:semiHidden/>
    <w:qFormat/>
    <w:rsid w:val="00277167"/>
    <w:rPr>
      <w:rFonts w:ascii="Cambria" w:hAnsi="Cambria" w:eastAsia="Times New Roman" w:cs="Times New Roman"/>
      <w:i/>
      <w:iCs/>
      <w:sz w:val="30"/>
      <w:szCs w:val="30"/>
    </w:rPr>
  </w:style>
  <w:style w:type="character" w:styleId="Heading5Char" w:customStyle="1">
    <w:name w:val="Heading 5 Char"/>
    <w:basedOn w:val="DefaultParagraphFont"/>
    <w:link w:val="Heading5"/>
    <w:uiPriority w:val="9"/>
    <w:semiHidden/>
    <w:qFormat/>
    <w:rsid w:val="00277167"/>
    <w:rPr>
      <w:rFonts w:ascii="Cambria" w:hAnsi="Cambria" w:eastAsia="Times New Roman" w:cs="Times New Roman"/>
      <w:sz w:val="28"/>
      <w:szCs w:val="28"/>
    </w:rPr>
  </w:style>
  <w:style w:type="character" w:styleId="Heading7Char" w:customStyle="1">
    <w:name w:val="Heading 7 Char"/>
    <w:basedOn w:val="DefaultParagraphFont"/>
    <w:link w:val="Heading7"/>
    <w:uiPriority w:val="9"/>
    <w:semiHidden/>
    <w:qFormat/>
    <w:rsid w:val="00277167"/>
    <w:rPr>
      <w:rFonts w:ascii="Cambria" w:hAnsi="Cambria" w:eastAsia="Times New Roman" w:cs="Times New Roman"/>
      <w:sz w:val="24"/>
      <w:szCs w:val="24"/>
    </w:rPr>
  </w:style>
  <w:style w:type="character" w:styleId="Heading8Char" w:customStyle="1">
    <w:name w:val="Heading 8 Char"/>
    <w:basedOn w:val="DefaultParagraphFont"/>
    <w:link w:val="Heading8"/>
    <w:uiPriority w:val="9"/>
    <w:semiHidden/>
    <w:qFormat/>
    <w:rsid w:val="00277167"/>
    <w:rPr>
      <w:rFonts w:ascii="Cambria" w:hAnsi="Cambria" w:eastAsia="Times New Roman" w:cs="Times New Roman"/>
      <w:i/>
      <w:iCs/>
    </w:rPr>
  </w:style>
  <w:style w:type="character" w:styleId="Heading9Char" w:customStyle="1">
    <w:name w:val="Heading 9 Char"/>
    <w:basedOn w:val="DefaultParagraphFont"/>
    <w:link w:val="Heading9"/>
    <w:uiPriority w:val="9"/>
    <w:semiHidden/>
    <w:qFormat/>
    <w:rsid w:val="00277167"/>
    <w:rPr>
      <w:rFonts w:ascii="Calibri" w:hAnsi="Calibri" w:eastAsia="Times New Roman" w:cs="Times New Roman"/>
      <w:b/>
      <w:bCs/>
      <w:i/>
      <w:iCs/>
      <w:sz w:val="21"/>
      <w:szCs w:val="21"/>
    </w:rPr>
  </w:style>
  <w:style w:type="character" w:styleId="HeaderChar" w:customStyle="1">
    <w:name w:val="Header Char"/>
    <w:basedOn w:val="DefaultParagraphFont"/>
    <w:link w:val="Header"/>
    <w:qFormat/>
    <w:rsid w:val="00277167"/>
    <w:rPr>
      <w:rFonts w:ascii="Calibri" w:hAnsi="Calibri" w:eastAsia="Times New Roman" w:cs="Times New Roman"/>
      <w:sz w:val="21"/>
      <w:szCs w:val="21"/>
    </w:rPr>
  </w:style>
  <w:style w:type="character" w:styleId="FooterChar" w:customStyle="1">
    <w:name w:val="Footer Char"/>
    <w:basedOn w:val="DefaultParagraphFont"/>
    <w:link w:val="Footer"/>
    <w:uiPriority w:val="99"/>
    <w:qFormat/>
    <w:rsid w:val="00277167"/>
    <w:rPr>
      <w:rFonts w:ascii="Calibri" w:hAnsi="Calibri" w:eastAsia="Times New Roman" w:cs="Times New Roman"/>
      <w:sz w:val="21"/>
      <w:szCs w:val="21"/>
    </w:rPr>
  </w:style>
  <w:style w:type="character" w:styleId="TitleChar" w:customStyle="1">
    <w:name w:val="Title Char"/>
    <w:basedOn w:val="DefaultParagraphFont"/>
    <w:link w:val="Title"/>
    <w:uiPriority w:val="10"/>
    <w:qFormat/>
    <w:rsid w:val="00277167"/>
    <w:rPr>
      <w:rFonts w:ascii="Cambria" w:hAnsi="Cambria" w:eastAsia="Times New Roman" w:cs="Times New Roman"/>
      <w:caps/>
      <w:color w:val="1F497D"/>
      <w:spacing w:val="30"/>
      <w:sz w:val="72"/>
      <w:szCs w:val="72"/>
    </w:rPr>
  </w:style>
  <w:style w:type="character" w:styleId="SubtitleChar" w:customStyle="1">
    <w:name w:val="Subtitle Char"/>
    <w:basedOn w:val="DefaultParagraphFont"/>
    <w:link w:val="Subtitle"/>
    <w:uiPriority w:val="11"/>
    <w:qFormat/>
    <w:rsid w:val="00277167"/>
    <w:rPr>
      <w:rFonts w:ascii="Calibri" w:hAnsi="Calibri" w:eastAsia="Times New Roman" w:cs="Times New Roman"/>
      <w:color w:val="1F497D"/>
      <w:sz w:val="28"/>
      <w:szCs w:val="28"/>
    </w:rPr>
  </w:style>
  <w:style w:type="character" w:styleId="Strong">
    <w:name w:val="Strong"/>
    <w:uiPriority w:val="22"/>
    <w:qFormat/>
    <w:rsid w:val="00277167"/>
    <w:rPr>
      <w:b/>
      <w:bCs/>
    </w:rPr>
  </w:style>
  <w:style w:type="character" w:styleId="QuoteChar" w:customStyle="1">
    <w:name w:val="Quote Char"/>
    <w:basedOn w:val="DefaultParagraphFont"/>
    <w:link w:val="Quote"/>
    <w:uiPriority w:val="29"/>
    <w:qFormat/>
    <w:rsid w:val="00277167"/>
    <w:rPr>
      <w:rFonts w:ascii="Calibri" w:hAnsi="Calibri" w:eastAsia="Times New Roman" w:cs="Times New Roman"/>
      <w:i/>
      <w:iCs/>
      <w:color w:val="76923C"/>
      <w:sz w:val="24"/>
      <w:szCs w:val="24"/>
    </w:rPr>
  </w:style>
  <w:style w:type="character" w:styleId="IntenseQuoteChar" w:customStyle="1">
    <w:name w:val="Intense Quote Char"/>
    <w:basedOn w:val="DefaultParagraphFont"/>
    <w:link w:val="IntenseQuote"/>
    <w:uiPriority w:val="30"/>
    <w:qFormat/>
    <w:rsid w:val="00277167"/>
    <w:rPr>
      <w:rFonts w:ascii="Cambria" w:hAnsi="Cambria" w:eastAsia="Times New Roman" w:cs="Times New Roman"/>
      <w:caps/>
      <w:color w:val="365F91"/>
      <w:sz w:val="28"/>
      <w:szCs w:val="28"/>
    </w:rPr>
  </w:style>
  <w:style w:type="character" w:styleId="SubtleEmphasis">
    <w:name w:val="Subtle Emphasis"/>
    <w:uiPriority w:val="19"/>
    <w:qFormat/>
    <w:rsid w:val="00277167"/>
    <w:rPr>
      <w:i/>
      <w:iCs/>
      <w:color w:val="595959"/>
    </w:rPr>
  </w:style>
  <w:style w:type="character" w:styleId="IntenseEmphasis">
    <w:name w:val="Intense Emphasis"/>
    <w:uiPriority w:val="21"/>
    <w:qFormat/>
    <w:rsid w:val="00277167"/>
    <w:rPr>
      <w:b/>
      <w:bCs/>
      <w:i/>
      <w:iCs/>
      <w:color w:val="auto"/>
    </w:rPr>
  </w:style>
  <w:style w:type="character" w:styleId="SubtleReference">
    <w:name w:val="Subtle Reference"/>
    <w:uiPriority w:val="31"/>
    <w:qFormat/>
    <w:rsid w:val="00277167"/>
    <w:rPr>
      <w:smallCaps/>
      <w:color w:val="404040"/>
      <w:spacing w:val="0"/>
      <w:u w:val="single" w:color="7F7F7F"/>
    </w:rPr>
  </w:style>
  <w:style w:type="character" w:styleId="IntenseReference">
    <w:name w:val="Intense Reference"/>
    <w:uiPriority w:val="32"/>
    <w:qFormat/>
    <w:rsid w:val="00277167"/>
    <w:rPr>
      <w:b/>
      <w:bCs/>
      <w:smallCaps/>
      <w:color w:val="auto"/>
      <w:spacing w:val="0"/>
      <w:u w:val="single"/>
    </w:rPr>
  </w:style>
  <w:style w:type="character" w:styleId="BookTitle">
    <w:name w:val="Book Title"/>
    <w:uiPriority w:val="33"/>
    <w:qFormat/>
    <w:rsid w:val="00277167"/>
    <w:rPr>
      <w:b/>
      <w:bCs/>
      <w:smallCaps/>
      <w:spacing w:val="0"/>
    </w:rPr>
  </w:style>
  <w:style w:type="character" w:styleId="Annotationreference">
    <w:name w:val="annotation reference"/>
    <w:uiPriority w:val="99"/>
    <w:semiHidden/>
    <w:unhideWhenUsed/>
    <w:qFormat/>
    <w:rsid w:val="00277167"/>
    <w:rPr>
      <w:sz w:val="16"/>
      <w:szCs w:val="16"/>
    </w:rPr>
  </w:style>
  <w:style w:type="character" w:styleId="CommentTextChar" w:customStyle="1">
    <w:name w:val="Comment Text Char"/>
    <w:basedOn w:val="DefaultParagraphFont"/>
    <w:link w:val="CommentText"/>
    <w:uiPriority w:val="99"/>
    <w:semiHidden/>
    <w:qFormat/>
    <w:rsid w:val="00277167"/>
    <w:rPr>
      <w:rFonts w:ascii="Calibri" w:hAnsi="Calibri" w:eastAsia="Times New Roman" w:cs="Times New Roman"/>
      <w:sz w:val="20"/>
      <w:szCs w:val="20"/>
    </w:rPr>
  </w:style>
  <w:style w:type="character" w:styleId="CommentSubjectChar" w:customStyle="1">
    <w:name w:val="Comment Subject Char"/>
    <w:basedOn w:val="CommentTextChar"/>
    <w:link w:val="CommentSubject"/>
    <w:uiPriority w:val="99"/>
    <w:semiHidden/>
    <w:qFormat/>
    <w:rsid w:val="00277167"/>
    <w:rPr>
      <w:rFonts w:ascii="Calibri" w:hAnsi="Calibri" w:eastAsia="Times New Roman" w:cs="Times New Roman"/>
      <w:b/>
      <w:bCs/>
      <w:sz w:val="20"/>
      <w:szCs w:val="20"/>
    </w:rPr>
  </w:style>
  <w:style w:type="character" w:styleId="NoSpacingChar" w:customStyle="1">
    <w:name w:val="No Spacing Char"/>
    <w:basedOn w:val="DefaultParagraphFont"/>
    <w:link w:val="NoSpacing"/>
    <w:uiPriority w:val="1"/>
    <w:qFormat/>
    <w:rsid w:val="00277167"/>
    <w:rPr>
      <w:rFonts w:ascii="Times New Roman" w:hAnsi="Times New Roman" w:eastAsia="Times New Roman" w:cs="Times New Roman"/>
      <w:szCs w:val="20"/>
      <w:lang w:eastAsia="hr-HR"/>
    </w:rPr>
  </w:style>
  <w:style w:type="character" w:styleId="BodyText2Char" w:customStyle="1">
    <w:name w:val="Body Text 2 Char"/>
    <w:basedOn w:val="DefaultParagraphFont"/>
    <w:link w:val="BodyText2"/>
    <w:uiPriority w:val="99"/>
    <w:semiHidden/>
    <w:qFormat/>
    <w:rsid w:val="006f0cd1"/>
    <w:rPr/>
  </w:style>
  <w:style w:type="character" w:styleId="BodyText3Char" w:customStyle="1">
    <w:name w:val="Body Text 3 Char"/>
    <w:basedOn w:val="DefaultParagraphFont"/>
    <w:link w:val="BodyText3"/>
    <w:uiPriority w:val="99"/>
    <w:semiHidden/>
    <w:qFormat/>
    <w:rsid w:val="006f0cd1"/>
    <w:rPr>
      <w:sz w:val="16"/>
      <w:szCs w:val="16"/>
    </w:rPr>
  </w:style>
  <w:style w:type="character" w:styleId="Internetskapoveznica">
    <w:name w:val="Internetska poveznica"/>
    <w:basedOn w:val="DefaultParagraphFont"/>
    <w:uiPriority w:val="99"/>
    <w:unhideWhenUsed/>
    <w:rsid w:val="006f0cd1"/>
    <w:rPr>
      <w:color w:val="0563C1" w:themeColor="hyperlink"/>
      <w:u w:val="single"/>
    </w:rPr>
  </w:style>
  <w:style w:type="paragraph" w:styleId="Stilnaslova">
    <w:name w:val="Stil naslova"/>
    <w:basedOn w:val="Normal"/>
    <w:next w:val="Tijeloteksta"/>
    <w:qFormat/>
    <w:pPr>
      <w:keepNext w:val="true"/>
      <w:spacing w:before="240" w:after="120"/>
    </w:pPr>
    <w:rPr>
      <w:rFonts w:ascii="Liberation Sans" w:hAnsi="Liberation Sans" w:eastAsia="Microsoft YaHei" w:cs="Arial"/>
      <w:sz w:val="28"/>
      <w:szCs w:val="28"/>
    </w:rPr>
  </w:style>
  <w:style w:type="paragraph" w:styleId="Tijeloteksta">
    <w:name w:val="Body Text"/>
    <w:basedOn w:val="Normal"/>
    <w:link w:val="BodyTextChar"/>
    <w:rsid w:val="000b0f57"/>
    <w:pPr>
      <w:spacing w:before="0" w:after="120"/>
    </w:pPr>
    <w:rPr>
      <w:rFonts w:ascii="Arial" w:hAnsi="Arial"/>
      <w:sz w:val="22"/>
      <w:szCs w:val="20"/>
    </w:rPr>
  </w:style>
  <w:style w:type="paragraph" w:styleId="List">
    <w:name w:val="List"/>
    <w:basedOn w:val="Tijeloteksta"/>
    <w:pPr/>
    <w:rPr>
      <w:rFonts w:cs="Arial"/>
    </w:rPr>
  </w:style>
  <w:style w:type="paragraph" w:styleId="Opiselementa">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ListParagraph">
    <w:name w:val="List Paragraph"/>
    <w:basedOn w:val="Normal"/>
    <w:uiPriority w:val="34"/>
    <w:qFormat/>
    <w:rsid w:val="007b1b2d"/>
    <w:pPr>
      <w:spacing w:before="0" w:after="0"/>
      <w:ind w:left="720" w:hanging="0"/>
      <w:contextualSpacing/>
    </w:pPr>
    <w:rPr/>
  </w:style>
  <w:style w:type="paragraph" w:styleId="Uvlakatijelateksta">
    <w:name w:val="Body Text Indent"/>
    <w:basedOn w:val="Normal"/>
    <w:link w:val="BodyTextIndentChar"/>
    <w:uiPriority w:val="99"/>
    <w:rsid w:val="007810d9"/>
    <w:pPr>
      <w:widowControl w:val="false"/>
      <w:jc w:val="both"/>
    </w:pPr>
    <w:rPr>
      <w:rFonts w:ascii="Charter HR" w:hAnsi="Charter HR"/>
      <w:sz w:val="20"/>
      <w:szCs w:val="20"/>
      <w:lang w:val="en-US"/>
    </w:rPr>
  </w:style>
  <w:style w:type="paragraph" w:styleId="BalloonText">
    <w:name w:val="Balloon Text"/>
    <w:basedOn w:val="Normal"/>
    <w:link w:val="BalloonTextChar"/>
    <w:uiPriority w:val="99"/>
    <w:semiHidden/>
    <w:unhideWhenUsed/>
    <w:qFormat/>
    <w:rsid w:val="00e573c9"/>
    <w:pPr/>
    <w:rPr>
      <w:rFonts w:ascii="Segoe UI" w:hAnsi="Segoe UI" w:cs="Segoe UI"/>
      <w:sz w:val="18"/>
      <w:szCs w:val="18"/>
    </w:rPr>
  </w:style>
  <w:style w:type="paragraph" w:styleId="NoSpacing">
    <w:name w:val="No Spacing"/>
    <w:link w:val="NoSpacingChar"/>
    <w:uiPriority w:val="1"/>
    <w:qFormat/>
    <w:rsid w:val="000b0f57"/>
    <w:pPr>
      <w:widowControl/>
      <w:bidi w:val="0"/>
      <w:spacing w:lineRule="auto" w:line="240" w:before="0" w:after="0"/>
      <w:jc w:val="left"/>
    </w:pPr>
    <w:rPr>
      <w:rFonts w:ascii="Times New Roman" w:hAnsi="Times New Roman" w:eastAsia="Times New Roman" w:cs="Times New Roman"/>
      <w:color w:val="auto"/>
      <w:kern w:val="0"/>
      <w:sz w:val="22"/>
      <w:szCs w:val="20"/>
      <w:lang w:eastAsia="hr-HR" w:val="hr-HR" w:bidi="ar-SA"/>
    </w:rPr>
  </w:style>
  <w:style w:type="paragraph" w:styleId="NormalWeb">
    <w:name w:val="Normal (Web)"/>
    <w:basedOn w:val="Normal"/>
    <w:uiPriority w:val="99"/>
    <w:unhideWhenUsed/>
    <w:qFormat/>
    <w:rsid w:val="00c65c74"/>
    <w:pPr>
      <w:spacing w:beforeAutospacing="1" w:afterAutospacing="1"/>
    </w:pPr>
    <w:rPr>
      <w:rFonts w:eastAsia="Calibri" w:eastAsiaTheme="minorHAnsi"/>
    </w:rPr>
  </w:style>
  <w:style w:type="paragraph" w:styleId="Zaglavljeipodnoje">
    <w:name w:val="Zaglavlje i podnožje"/>
    <w:basedOn w:val="Normal"/>
    <w:qFormat/>
    <w:pPr/>
    <w:rPr/>
  </w:style>
  <w:style w:type="paragraph" w:styleId="Zaglavlje">
    <w:name w:val="Header"/>
    <w:basedOn w:val="Normal"/>
    <w:link w:val="HeaderChar"/>
    <w:unhideWhenUsed/>
    <w:rsid w:val="00277167"/>
    <w:pPr>
      <w:tabs>
        <w:tab w:val="clear" w:pos="708"/>
        <w:tab w:val="center" w:pos="4536" w:leader="none"/>
        <w:tab w:val="right" w:pos="9072" w:leader="none"/>
      </w:tabs>
    </w:pPr>
    <w:rPr>
      <w:rFonts w:ascii="Calibri" w:hAnsi="Calibri"/>
      <w:sz w:val="21"/>
      <w:szCs w:val="21"/>
      <w:lang w:eastAsia="en-US"/>
    </w:rPr>
  </w:style>
  <w:style w:type="paragraph" w:styleId="Podnoje">
    <w:name w:val="Footer"/>
    <w:basedOn w:val="Normal"/>
    <w:link w:val="FooterChar"/>
    <w:uiPriority w:val="99"/>
    <w:unhideWhenUsed/>
    <w:rsid w:val="00277167"/>
    <w:pPr>
      <w:tabs>
        <w:tab w:val="clear" w:pos="708"/>
        <w:tab w:val="center" w:pos="4536" w:leader="none"/>
        <w:tab w:val="right" w:pos="9072" w:leader="none"/>
      </w:tabs>
    </w:pPr>
    <w:rPr>
      <w:rFonts w:ascii="Calibri" w:hAnsi="Calibri"/>
      <w:sz w:val="21"/>
      <w:szCs w:val="21"/>
      <w:lang w:eastAsia="en-US"/>
    </w:rPr>
  </w:style>
  <w:style w:type="paragraph" w:styleId="Caption">
    <w:name w:val="caption"/>
    <w:basedOn w:val="Normal"/>
    <w:next w:val="Normal"/>
    <w:uiPriority w:val="35"/>
    <w:semiHidden/>
    <w:unhideWhenUsed/>
    <w:qFormat/>
    <w:rsid w:val="00277167"/>
    <w:pPr>
      <w:spacing w:before="0" w:after="160"/>
    </w:pPr>
    <w:rPr>
      <w:rFonts w:ascii="Calibri" w:hAnsi="Calibri"/>
      <w:b/>
      <w:bCs/>
      <w:color w:val="404040"/>
      <w:sz w:val="16"/>
      <w:szCs w:val="16"/>
      <w:lang w:eastAsia="en-US"/>
    </w:rPr>
  </w:style>
  <w:style w:type="paragraph" w:styleId="Naslov">
    <w:name w:val="Title"/>
    <w:basedOn w:val="Normal"/>
    <w:next w:val="Normal"/>
    <w:link w:val="TitleChar"/>
    <w:uiPriority w:val="10"/>
    <w:qFormat/>
    <w:rsid w:val="00277167"/>
    <w:pPr>
      <w:pBdr>
        <w:top w:val="single" w:sz="6" w:space="8" w:color="9BBB59"/>
        <w:bottom w:val="single" w:sz="6" w:space="8" w:color="9BBB59"/>
      </w:pBdr>
      <w:spacing w:before="0" w:after="400"/>
      <w:contextualSpacing/>
      <w:jc w:val="center"/>
    </w:pPr>
    <w:rPr>
      <w:rFonts w:ascii="Cambria" w:hAnsi="Cambria"/>
      <w:caps/>
      <w:color w:val="1F497D"/>
      <w:spacing w:val="30"/>
      <w:sz w:val="72"/>
      <w:szCs w:val="72"/>
      <w:lang w:eastAsia="en-US"/>
    </w:rPr>
  </w:style>
  <w:style w:type="paragraph" w:styleId="Podnaslov">
    <w:name w:val="Subtitle"/>
    <w:basedOn w:val="Normal"/>
    <w:next w:val="Normal"/>
    <w:link w:val="SubtitleChar"/>
    <w:uiPriority w:val="11"/>
    <w:qFormat/>
    <w:rsid w:val="00277167"/>
    <w:pPr>
      <w:spacing w:lineRule="auto" w:line="300" w:before="0" w:after="160"/>
      <w:jc w:val="center"/>
    </w:pPr>
    <w:rPr>
      <w:rFonts w:ascii="Calibri" w:hAnsi="Calibri"/>
      <w:color w:val="1F497D"/>
      <w:sz w:val="28"/>
      <w:szCs w:val="28"/>
      <w:lang w:eastAsia="en-US"/>
    </w:rPr>
  </w:style>
  <w:style w:type="paragraph" w:styleId="Quote">
    <w:name w:val="Quote"/>
    <w:basedOn w:val="Normal"/>
    <w:next w:val="Normal"/>
    <w:link w:val="QuoteChar"/>
    <w:uiPriority w:val="29"/>
    <w:qFormat/>
    <w:rsid w:val="00277167"/>
    <w:pPr>
      <w:spacing w:lineRule="auto" w:line="300" w:before="160" w:after="160"/>
      <w:ind w:left="720" w:right="720" w:hanging="0"/>
      <w:jc w:val="center"/>
    </w:pPr>
    <w:rPr>
      <w:rFonts w:ascii="Calibri" w:hAnsi="Calibri"/>
      <w:i/>
      <w:iCs/>
      <w:color w:val="76923C"/>
      <w:lang w:eastAsia="en-US"/>
    </w:rPr>
  </w:style>
  <w:style w:type="paragraph" w:styleId="IntenseQuote">
    <w:name w:val="Intense Quote"/>
    <w:basedOn w:val="Normal"/>
    <w:next w:val="Normal"/>
    <w:link w:val="IntenseQuoteChar"/>
    <w:uiPriority w:val="30"/>
    <w:qFormat/>
    <w:rsid w:val="00277167"/>
    <w:pPr>
      <w:spacing w:lineRule="auto" w:line="276" w:before="160" w:after="160"/>
      <w:ind w:left="936" w:right="936" w:hanging="0"/>
      <w:jc w:val="center"/>
    </w:pPr>
    <w:rPr>
      <w:rFonts w:ascii="Cambria" w:hAnsi="Cambria"/>
      <w:caps/>
      <w:color w:val="365F91"/>
      <w:sz w:val="28"/>
      <w:szCs w:val="28"/>
      <w:lang w:eastAsia="en-US"/>
    </w:rPr>
  </w:style>
  <w:style w:type="paragraph" w:styleId="TOCHeading">
    <w:name w:val="TOC Heading"/>
    <w:basedOn w:val="Stilnaslova1"/>
    <w:next w:val="Normal"/>
    <w:uiPriority w:val="39"/>
    <w:semiHidden/>
    <w:unhideWhenUsed/>
    <w:qFormat/>
    <w:rsid w:val="00277167"/>
    <w:pPr>
      <w:spacing w:before="320" w:after="80"/>
      <w:jc w:val="center"/>
    </w:pPr>
    <w:rPr>
      <w:rFonts w:ascii="Cambria" w:hAnsi="Cambria" w:eastAsia="Times New Roman" w:cs="Times New Roman"/>
      <w:color w:val="365F91"/>
      <w:sz w:val="40"/>
      <w:szCs w:val="40"/>
      <w:lang w:eastAsia="en-US"/>
    </w:rPr>
  </w:style>
  <w:style w:type="paragraph" w:styleId="Doc" w:customStyle="1">
    <w:name w:val="doc"/>
    <w:basedOn w:val="Normal"/>
    <w:qFormat/>
    <w:rsid w:val="00277167"/>
    <w:pPr>
      <w:spacing w:lineRule="atLeast" w:line="300" w:before="0" w:after="75"/>
      <w:jc w:val="both"/>
    </w:pPr>
    <w:rPr>
      <w:rFonts w:ascii="Arial" w:hAnsi="Arial" w:eastAsia="SimSun" w:cs="Arial"/>
      <w:sz w:val="20"/>
      <w:szCs w:val="20"/>
      <w:lang w:eastAsia="zh-CN"/>
    </w:rPr>
  </w:style>
  <w:style w:type="paragraph" w:styleId="T98bezuvl" w:customStyle="1">
    <w:name w:val="t-9-8-bez-uvl"/>
    <w:basedOn w:val="Normal"/>
    <w:qFormat/>
    <w:rsid w:val="00277167"/>
    <w:pPr>
      <w:spacing w:beforeAutospacing="1" w:afterAutospacing="1"/>
    </w:pPr>
    <w:rPr>
      <w:rFonts w:eastAsia="SimSun"/>
      <w:lang w:eastAsia="zh-CN"/>
    </w:rPr>
  </w:style>
  <w:style w:type="paragraph" w:styleId="T98" w:customStyle="1">
    <w:name w:val="t-9-8"/>
    <w:basedOn w:val="Normal"/>
    <w:qFormat/>
    <w:rsid w:val="00277167"/>
    <w:pPr>
      <w:spacing w:beforeAutospacing="1" w:afterAutospacing="1"/>
    </w:pPr>
    <w:rPr>
      <w:rFonts w:eastAsia="SimSun"/>
      <w:lang w:eastAsia="zh-CN"/>
    </w:rPr>
  </w:style>
  <w:style w:type="paragraph" w:styleId="Annotationtext">
    <w:name w:val="annotation text"/>
    <w:basedOn w:val="Normal"/>
    <w:link w:val="CommentTextChar"/>
    <w:uiPriority w:val="99"/>
    <w:semiHidden/>
    <w:unhideWhenUsed/>
    <w:qFormat/>
    <w:rsid w:val="00277167"/>
    <w:pPr>
      <w:spacing w:before="0" w:after="160"/>
    </w:pPr>
    <w:rPr>
      <w:rFonts w:ascii="Calibri" w:hAnsi="Calibri"/>
      <w:sz w:val="20"/>
      <w:szCs w:val="20"/>
      <w:lang w:eastAsia="en-US"/>
    </w:rPr>
  </w:style>
  <w:style w:type="paragraph" w:styleId="Annotationsubject">
    <w:name w:val="annotation subject"/>
    <w:basedOn w:val="Annotationtext"/>
    <w:next w:val="Annotationtext"/>
    <w:link w:val="CommentSubjectChar"/>
    <w:uiPriority w:val="99"/>
    <w:semiHidden/>
    <w:unhideWhenUsed/>
    <w:qFormat/>
    <w:rsid w:val="00277167"/>
    <w:pPr/>
    <w:rPr>
      <w:b/>
      <w:bCs/>
    </w:rPr>
  </w:style>
  <w:style w:type="paragraph" w:styleId="M5226747107962846353msolistparagraph" w:customStyle="1">
    <w:name w:val="m_-5226747107962846353msolistparagraph"/>
    <w:basedOn w:val="Normal"/>
    <w:qFormat/>
    <w:rsid w:val="009742b1"/>
    <w:pPr>
      <w:spacing w:beforeAutospacing="1" w:afterAutospacing="1"/>
    </w:pPr>
    <w:rPr/>
  </w:style>
  <w:style w:type="paragraph" w:styleId="Xmsonormal" w:customStyle="1">
    <w:name w:val="x_msonormal"/>
    <w:basedOn w:val="Normal"/>
    <w:qFormat/>
    <w:rsid w:val="00ca493f"/>
    <w:pPr>
      <w:spacing w:beforeAutospacing="1" w:afterAutospacing="1"/>
    </w:pPr>
    <w:rPr>
      <w:rFonts w:eastAsia="Calibri" w:eastAsiaTheme="minorHAnsi"/>
    </w:rPr>
  </w:style>
  <w:style w:type="paragraph" w:styleId="BodyText2">
    <w:name w:val="Body Text 2"/>
    <w:basedOn w:val="Normal"/>
    <w:link w:val="BodyText2Char"/>
    <w:uiPriority w:val="99"/>
    <w:semiHidden/>
    <w:unhideWhenUsed/>
    <w:qFormat/>
    <w:rsid w:val="006f0cd1"/>
    <w:pPr>
      <w:spacing w:lineRule="auto" w:line="480" w:before="0" w:after="120"/>
    </w:pPr>
    <w:rPr>
      <w:rFonts w:ascii="Calibri" w:hAnsi="Calibri" w:eastAsia="Calibri" w:cs="" w:asciiTheme="minorHAnsi" w:cstheme="minorBidi" w:eastAsiaTheme="minorHAnsi" w:hAnsiTheme="minorHAnsi"/>
      <w:sz w:val="22"/>
      <w:szCs w:val="22"/>
      <w:lang w:eastAsia="en-US"/>
    </w:rPr>
  </w:style>
  <w:style w:type="paragraph" w:styleId="BodyText3">
    <w:name w:val="Body Text 3"/>
    <w:basedOn w:val="Normal"/>
    <w:link w:val="BodyText3Char"/>
    <w:uiPriority w:val="99"/>
    <w:semiHidden/>
    <w:unhideWhenUsed/>
    <w:qFormat/>
    <w:rsid w:val="006f0cd1"/>
    <w:pPr>
      <w:spacing w:lineRule="auto" w:line="276" w:before="0" w:after="120"/>
    </w:pPr>
    <w:rPr>
      <w:rFonts w:ascii="Calibri" w:hAnsi="Calibri" w:eastAsia="Calibri" w:cs="" w:asciiTheme="minorHAnsi" w:cstheme="minorBidi" w:eastAsiaTheme="minorHAnsi" w:hAnsiTheme="minorHAnsi"/>
      <w:sz w:val="16"/>
      <w:szCs w:val="16"/>
      <w:lang w:eastAsia="en-U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277167"/>
    <w:pPr>
      <w:spacing w:after="0" w:line="240" w:lineRule="auto"/>
    </w:pPr>
    <w:rPr>
      <w:lang w:eastAsia="hr-H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83DC81-8AEB-4AFD-A92E-3493B7131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LibreOffice/7.0.1.2$Windows_X86_64 LibreOffice_project/7cbcfc562f6eb6708b5ff7d7397325de9e764452</Application>
  <Pages>12</Pages>
  <Words>1301</Words>
  <Characters>7901</Characters>
  <CharactersWithSpaces>9527</CharactersWithSpaces>
  <Paragraphs>144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2023-09-08T06:07:00Z</dcterms:created>
  <dc:creator>Tajnik</dc:creator>
  <dc:description/>
  <dc:language>hr-HR</dc:language>
  <cp:lastModifiedBy>Korisnik</cp:lastModifiedBy>
  <cp:lastPrinted>2023-04-14T10:47:00Z</cp:lastPrinted>
  <dcterms:modified xsi:type="dcterms:W3CDTF">2023-09-08T06:07:00Z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