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pPr w:vertAnchor="text" w:horzAnchor="margin" w:tblpXSpec="right" w:leftFromText="180" w:rightFromText="180" w:tblpY="-199"/>
        <w:tblW w:w="48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</w:tblGrid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NoSpacing"/>
              <w:widowControl/>
              <w:spacing w:before="0" w:after="0"/>
              <w:ind w:right="40" w:hanging="0"/>
              <w:jc w:val="left"/>
              <w:rPr>
                <w:rFonts w:ascii="Calibri Light" w:hAnsi="Calibri Light" w:cs="Calibri Light" w:asciiTheme="majorHAnsi" w:cstheme="majorHAnsi" w:hAnsiTheme="majorHAnsi"/>
                <w:sz w:val="18"/>
                <w:szCs w:val="18"/>
              </w:rPr>
            </w:pPr>
            <w:r>
              <w:rPr>
                <w:rFonts w:eastAsia="Calibri" w:cs="Calibri Light" w:cstheme="majorHAnsi" w:ascii="Calibri Light" w:hAnsi="Calibri Light"/>
                <w:kern w:val="0"/>
                <w:sz w:val="18"/>
                <w:szCs w:val="18"/>
                <w:lang w:val="hr-HR" w:eastAsia="en-US" w:bidi="ar-SA"/>
              </w:rPr>
            </w:r>
          </w:p>
          <w:p>
            <w:pPr>
              <w:pStyle w:val="NoSpacing"/>
              <w:widowControl/>
              <w:spacing w:before="0" w:after="0"/>
              <w:ind w:left="311" w:right="40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hr-HR" w:eastAsia="en-US" w:bidi="ar-SA"/>
              </w:rPr>
              <w:t>SCENARIJ POUČAVANJA</w:t>
            </w:r>
          </w:p>
        </w:tc>
      </w:tr>
      <w:tr>
        <w:trPr>
          <w:trHeight w:val="1326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/>
            </w:pPr>
            <w:r>
              <w:rPr>
                <w:rStyle w:val="Naslovaktivnosti"/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Čarolija Božića</w:t>
            </w:r>
          </w:p>
        </w:tc>
      </w:tr>
      <w:tr>
        <w:trPr/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ListBullet"/>
              <w:widowControl/>
              <w:numPr>
                <w:ilvl w:val="0"/>
                <w:numId w:val="0"/>
              </w:numPr>
              <w:spacing w:lineRule="auto" w:line="240" w:before="0" w:after="0"/>
              <w:ind w:left="311" w:right="40" w:hanging="0"/>
              <w:contextualSpacing/>
              <w:jc w:val="left"/>
              <w:rPr/>
            </w:pPr>
            <w:r>
              <w:rPr>
                <w:rStyle w:val="Naslovelementa"/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Predmet</w:t>
            </w:r>
          </w:p>
          <w:p>
            <w:pPr>
              <w:pStyle w:val="ListBullet"/>
              <w:widowControl/>
              <w:numPr>
                <w:ilvl w:val="0"/>
                <w:numId w:val="0"/>
              </w:numPr>
              <w:spacing w:lineRule="auto" w:line="240" w:before="0" w:after="0"/>
              <w:ind w:left="311" w:right="40" w:hanging="0"/>
              <w:contextualSpacing/>
              <w:jc w:val="left"/>
              <w:rPr>
                <w:rFonts w:ascii="Calibri" w:hAnsi="Calibri"/>
              </w:rPr>
            </w:pPr>
            <w:r>
              <w:rPr>
                <w:rStyle w:val="Tekstaktivnosti"/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Talijanski jezik</w:t>
            </w:r>
          </w:p>
          <w:p>
            <w:pPr>
              <w:pStyle w:val="ListBullet"/>
              <w:widowControl/>
              <w:numPr>
                <w:ilvl w:val="0"/>
                <w:numId w:val="0"/>
              </w:numPr>
              <w:spacing w:lineRule="auto" w:line="240" w:before="0" w:after="0"/>
              <w:ind w:left="311" w:right="4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(1) TJ A.5.1. Učenik razumije odslušani vrlo kratak i jednostavan tekst poznate tematike.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(1) TJ A.5.2. Učenik čita i razumije vrlo kratak i jednostavan tekst poznate tematike.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(1) TJ A.5.3. Učenik govori vrlo kratak i jednostavan tekst poznate tematike.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(1) TJ A.5.4. Učenik piše vrlo kratak i jednostavan tekst poznate tematike.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(1) TJ B.5.1. Učenik prepoznaje sličnosti i razlike između vlastite i talijanske kulture.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OŠ (1) TJ C.5.1. Učenik stječe pozitivan stav prema učenju talijanskoga jezika.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ontserrat-Medium" w:hAnsi="Montserrat-Medium" w:cs="Montserrat-Medium"/>
                <w:sz w:val="18"/>
                <w:szCs w:val="18"/>
              </w:rPr>
            </w:pPr>
            <w:r>
              <w:rPr>
                <w:rFonts w:eastAsia="Calibri" w:cs="Montserrat-Medium" w:ascii="Montserrat-Medium" w:hAnsi="Montserrat-Medium"/>
                <w:kern w:val="0"/>
                <w:sz w:val="18"/>
                <w:szCs w:val="18"/>
                <w:lang w:val="hr-HR" w:eastAsia="en-US" w:bidi="ar-SA"/>
              </w:rPr>
            </w:r>
          </w:p>
        </w:tc>
      </w:tr>
      <w:tr>
        <w:trPr>
          <w:trHeight w:val="607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ListBullet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33" w:hanging="0"/>
              <w:contextualSpacing/>
              <w:jc w:val="left"/>
              <w:rPr>
                <w:i/>
                <w:i/>
                <w:iCs/>
                <w:color w:val="595959" w:themeColor="text1" w:themeTint="a6"/>
              </w:rPr>
            </w:pPr>
            <w:r>
              <w:rPr>
                <w:rFonts w:eastAsia="Calibri" w:cs=""/>
                <w:i/>
                <w:iCs/>
                <w:color w:val="595959" w:themeColor="text1" w:themeTint="a6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ListBullet"/>
              <w:widowControl/>
              <w:numPr>
                <w:ilvl w:val="0"/>
                <w:numId w:val="0"/>
              </w:numPr>
              <w:spacing w:lineRule="auto" w:line="240" w:before="0" w:after="0"/>
              <w:ind w:left="311" w:right="40" w:hanging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hr-HR" w:eastAsia="en-US" w:bidi="ar-SA"/>
              </w:rPr>
              <w:t>Razred</w:t>
            </w:r>
          </w:p>
        </w:tc>
      </w:tr>
      <w:tr>
        <w:trPr>
          <w:trHeight w:val="422" w:hRule="atLeast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ListBullet"/>
              <w:widowControl/>
              <w:numPr>
                <w:ilvl w:val="0"/>
                <w:numId w:val="0"/>
              </w:numPr>
              <w:spacing w:lineRule="auto" w:line="240" w:before="0" w:after="0"/>
              <w:ind w:left="311" w:right="40" w:hanging="0"/>
              <w:contextualSpacing/>
              <w:jc w:val="left"/>
              <w:rPr/>
            </w:pPr>
            <w:r>
              <w:rPr>
                <w:rStyle w:val="Tekstaktivnosti"/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5./6. razred</w:t>
            </w:r>
          </w:p>
        </w:tc>
      </w:tr>
    </w:tbl>
    <w:p>
      <w:pPr>
        <w:pStyle w:val="Normal"/>
        <w:rPr/>
      </w:pPr>
      <w:r>
        <w:rPr/>
        <w:drawing>
          <wp:inline distT="0" distB="0" distL="0" distR="0">
            <wp:extent cx="2790190" cy="2049780"/>
            <wp:effectExtent l="0" t="0" r="0" b="0"/>
            <wp:docPr id="1" name="Slika 1" descr="Slika na kojoj se prikazuje Božić, božićno drvce, božićni ukras, blagdanski ukra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Božić, božićno drvce, božićni ukras, blagdanski ukras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Style w:val="Naslovaktivnost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softHyphen/>
              <w:softHyphen/>
              <w:softHyphen/>
            </w:r>
          </w:p>
          <w:p>
            <w:pPr>
              <w:pStyle w:val="Normal"/>
              <w:widowControl/>
              <w:spacing w:lineRule="auto" w:line="240" w:before="0" w:after="0"/>
              <w:ind w:right="-47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314" w:hRule="atLeast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KLJUČNI POJMOVI</w:t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" w:hAnsi="Calibri"/>
                <w:b/>
                <w:b/>
                <w:i/>
                <w:i/>
                <w:iCs/>
                <w:sz w:val="24"/>
              </w:rPr>
            </w:pPr>
            <w:r>
              <w:rPr>
                <w:rStyle w:val="Kljunerijei"/>
                <w:rFonts w:eastAsia="Calibri" w:cs=""/>
                <w:i/>
                <w:iCs/>
                <w:kern w:val="0"/>
                <w:szCs w:val="22"/>
                <w:lang w:val="hr-HR" w:eastAsia="en-US" w:bidi="ar-SA"/>
              </w:rPr>
              <w:t>Božić, tradicija, reklama</w:t>
            </w:r>
          </w:p>
        </w:tc>
      </w:tr>
      <w:tr>
        <w:trPr>
          <w:trHeight w:val="1314" w:hRule="atLeast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Fonts w:ascii="Calibri Light" w:hAnsi="Calibri Light" w:asciiTheme="majorHAnsi" w:hAnsiTheme="majorHAnsi"/>
              </w:rPr>
            </w:pPr>
            <w:r>
              <w:rPr>
                <w:rFonts w:eastAsia="Calibri" w:cs="" w:ascii="Calibri Light" w:hAnsi="Calibri Light" w:asciiTheme="majorHAnsi" w:hAnsiTheme="majorHAnsi"/>
                <w:kern w:val="0"/>
                <w:sz w:val="22"/>
                <w:szCs w:val="22"/>
                <w:lang w:val="hr-HR" w:eastAsia="en-US" w:bidi="ar-SA"/>
              </w:rPr>
              <w:t>INFORMACIJE O AKTIVNOSTI</w:t>
            </w:r>
          </w:p>
          <w:p>
            <w:pPr>
              <w:pStyle w:val="Normal"/>
              <w:widowControl/>
              <w:spacing w:lineRule="auto" w:line="240" w:before="0" w:after="0"/>
              <w:ind w:left="-108" w:right="-47" w:firstLine="285"/>
              <w:jc w:val="left"/>
              <w:rPr>
                <w:b/>
                <w:b/>
                <w:bCs/>
              </w:rPr>
            </w:pPr>
            <w:hyperlink r:id="rId3" w:tgtFrame="Razine složenosti primjene IKT-a odnose se na kompleksnost primjene digitalnih alata i sadržaja u nastavi te odgovaraju razinama digitalnih kompetencija definiranima u dokumentu DigCompEdu - Europskom okviru digitalnih kompetencija nastavnika.">
              <w:r>
                <w:rPr>
                  <w:rStyle w:val="Internetskapoveznica"/>
                  <w:rFonts w:eastAsia="Calibri" w:cs=""/>
                  <w:b/>
                  <w:bCs/>
                  <w:kern w:val="0"/>
                  <w:sz w:val="22"/>
                  <w:szCs w:val="22"/>
                  <w:lang w:val="hr-HR" w:eastAsia="en-US" w:bidi="ar-SA"/>
                </w:rPr>
                <w:t>Razina složenosti primjene IKT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ind w:left="-109" w:right="-47" w:firstLine="285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sdt>
              <w:sdtPr>
                <w:alias w:val=""/>
                <w:dropDownList w:lastValue="2">
                  <w:listItem w:value="Odaberite stavku." w:displayText="Odaberite stavku."/>
                  <w:listItem w:value="A1 - Početnik" w:displayText="A1 - Početnik"/>
                  <w:listItem w:value="A2 - Istraživač" w:displayText="A2 - Istraživač"/>
                  <w:listItem w:value="B1 - Eksperimentator" w:displayText="B1 - Eksperimentator"/>
                  <w:listItem w:value="B2 - Stručnjak" w:displayText="B2 - Stručnjak"/>
                  <w:listItem w:value="C1 - Lider" w:displayText="C1 - Lider"/>
                  <w:listItem w:value="C2 - Predvodnik" w:displayText="C2 - Predvodnik"/>
                </w:dropDownList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hr-HR" w:eastAsia="en-US" w:bidi="ar-SA"/>
                  </w:rPr>
                </w:r>
                <w:r>
                  <w:t>A2 - Istraživač</w:t>
                </w:r>
              </w:sdtContent>
            </w:sdt>
          </w:p>
          <w:p>
            <w:pPr>
              <w:pStyle w:val="Normal"/>
              <w:widowControl/>
              <w:spacing w:lineRule="auto" w:line="240" w:before="0" w:after="0"/>
              <w:ind w:left="-109" w:right="-47" w:firstLine="285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Korelacije i interdisciplinarnost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firstLine="1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Hrvatski jezik, strani jezici, Glazbena kultura, međupredmetne teme Učiti kako učiti, Osobni i socijalni razvoj</w:t>
            </w:r>
          </w:p>
        </w:tc>
      </w:tr>
      <w:tr>
        <w:trPr>
          <w:trHeight w:val="12474" w:hRule="atLeast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right="-47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Fonts w:cs="Calibri" w:cstheme="minorHAnsi"/>
              </w:rPr>
            </w:pPr>
            <w:r>
              <w:rPr>
                <w:rStyle w:val="PlaceholderText"/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Učenici istražuju (u dostupnoj literaturi, na internetu, intervjuiranjem) b</w:t>
            </w:r>
            <w:r>
              <w:rPr>
                <w:rStyle w:val="PlaceholderText"/>
                <w:rFonts w:eastAsia="Calibr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ožićnu </w:t>
            </w:r>
            <w:r>
              <w:rPr>
                <w:rStyle w:val="PlaceholderText"/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hranu i</w:t>
            </w:r>
            <w:r>
              <w:rPr>
                <w:rStyle w:val="PlaceholderText"/>
                <w:rFonts w:eastAsia="Calibr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 običaje u svijetu</w:t>
            </w:r>
            <w:r>
              <w:rPr>
                <w:rStyle w:val="PlaceholderText"/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. Državu č</w:t>
            </w:r>
            <w:r>
              <w:rPr>
                <w:rStyle w:val="PlaceholderText"/>
                <w:rFonts w:eastAsia="Calibr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ije će običaje istražiti </w:t>
            </w:r>
            <w:r>
              <w:rPr>
                <w:rStyle w:val="PlaceholderText"/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odabiru vrtnjom </w:t>
            </w:r>
            <w:r>
              <w:rPr>
                <w:rStyle w:val="Cf01"/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Google wheel-</w:t>
            </w:r>
            <w:r>
              <w:rPr>
                <w:rStyle w:val="Cf01"/>
                <w:rFonts w:eastAsia="Calibri"/>
                <w:kern w:val="0"/>
                <w:sz w:val="22"/>
                <w:szCs w:val="22"/>
                <w:lang w:val="hr-HR" w:eastAsia="en-US" w:bidi="ar-SA"/>
              </w:rPr>
              <w:t>a</w:t>
            </w:r>
            <w:r>
              <w:rPr>
                <w:rStyle w:val="Cf01"/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koji smo prethodno pripremili na način da smo izostavili Hrvatsku i Italiju. Postavke Google wheela podesimo tako da nakon svake vrtnje naziv pojedine države nestaje kako ne bismo imali dvostruka istraživanja. </w:t>
            </w:r>
            <w:r>
              <w:rPr>
                <w:rStyle w:val="PlaceholderText"/>
                <w:rFonts w:eastAsia="Calibri" w:cs="Calibri" w:cstheme="minorHAnsi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Rezultate svoga istraživanja (naziv, podrijetlo i fotografiju hrane) postavljaju na </w:t>
            </w:r>
            <w:hyperlink r:id="rId4">
              <w:r>
                <w:rPr>
                  <w:rStyle w:val="Internetskapoveznica"/>
                  <w:rFonts w:eastAsia="Calibri" w:cs="Calibri" w:cstheme="minorHAnsi"/>
                  <w:kern w:val="0"/>
                  <w:sz w:val="22"/>
                  <w:szCs w:val="22"/>
                  <w:lang w:val="hr-HR" w:eastAsia="en-US" w:bidi="ar-SA"/>
                </w:rPr>
                <w:t>Lino ploču</w:t>
              </w:r>
            </w:hyperlink>
            <w:r>
              <w:rPr>
                <w:rStyle w:val="Internetskapoveznica"/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Style w:val="Internetskapoveznica"/>
                <w:rFonts w:eastAsia="Calibri" w:cs="Calibri" w:cstheme="minorHAnsi"/>
                <w:color w:val="000000" w:themeColor="text1"/>
                <w:kern w:val="0"/>
                <w:sz w:val="22"/>
                <w:szCs w:val="22"/>
                <w:u w:val="none"/>
                <w:lang w:val="hr-HR" w:eastAsia="en-US" w:bidi="ar-SA"/>
              </w:rPr>
              <w:t>ili neku druge virtualnu oglasnu ploču po izboru</w:t>
            </w:r>
            <w:r>
              <w:rPr>
                <w:rStyle w:val="Internetskapoveznica"/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Internetskapoveznica"/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000000" w:themeColor="text1"/>
              </w:rPr>
            </w:pP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Projiciramo rezultate učeničkog istraživanja (putem projektora, pametne ploče ili na učeničkim tabletima) i ukratko komentiramo božićne običaje i hranu u drugim državama.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000000" w:themeColor="text1"/>
              </w:rPr>
            </w:pP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>Potičemo učenike na oluju ideja o božićnim običajima i hrani u Hrvatskoj i Italiji. Sličnosti odnosno razlike bilježimo na ploču u tri različite boje ili kroz Vennov dijagram.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Vođenim pitanjima učenike usmjeravamo prema tradicionalnim običajima i hrani.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color w:val="000000" w:themeColor="text1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Učenici zapisuju pojmove i ključne informacije o božićnim običajima u Italiji u bilježnice.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Style w:val="PlaceholderText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color w:val="auto"/>
                <w:lang w:eastAsia="hr-HR"/>
              </w:rPr>
            </w:pP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bidi="ar-SA"/>
              </w:rPr>
              <w:t xml:space="preserve">Putem projektora, pametne ploče ili tableta gledamo reklamu na temu Božića koja prikazuje tradicionalni božićni kolač </w:t>
            </w:r>
            <w:r>
              <w:rPr>
                <w:rStyle w:val="PlaceholderText"/>
                <w:rFonts w:eastAsia="Calibri" w:cs=""/>
                <w:i/>
                <w:iCs/>
                <w:color w:val="000000" w:themeColor="text1"/>
                <w:kern w:val="0"/>
                <w:sz w:val="22"/>
                <w:szCs w:val="22"/>
                <w:lang w:val="hr-HR" w:bidi="ar-SA"/>
              </w:rPr>
              <w:t>pandoro</w:t>
            </w: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bidi="ar-SA"/>
              </w:rPr>
              <w:t xml:space="preserve"> (</w:t>
            </w:r>
            <w:hyperlink r:id="rId5">
              <w:r>
                <w:rPr>
                  <w:rStyle w:val="Internetskapoveznica"/>
                  <w:rFonts w:eastAsia="Calibri" w:cs=""/>
                  <w:kern w:val="0"/>
                  <w:sz w:val="22"/>
                  <w:szCs w:val="22"/>
                  <w:lang w:val="hr-HR" w:bidi="ar-SA"/>
                </w:rPr>
                <w:t>https://www.youtube.com/watch?v=Uucs3Aelpxg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hr-HR" w:bidi="ar-SA"/>
              </w:rPr>
              <w:t>)</w:t>
            </w: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bidi="ar-SA"/>
              </w:rPr>
              <w:t xml:space="preserve">. Tijekom gledanja videozapisa učenici u bilježnice zapisuju „neobične“ događaje koje uočavaju, poput plišanih igračaka koje ožive. Po završetku govore što su zapisali, nakon čega kroz razgovor provjeravamo praćenje i razumijevanje. Zajednički donosimo zaključak o značenju reklame, društvenom modelu i širem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hr-HR" w:bidi="ar-SA"/>
              </w:rPr>
              <w:t>kulturnom značenju.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color w:val="auto"/>
              </w:rPr>
            </w:pP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Učenici u paru ili manjim grupama slažu rečenice po redoslijedu događanja radnje reklame. Rečenice se mogu pripremiti na papirićima koje učenici u grupama redoslijedom lijepe na veći papir </w:t>
            </w: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en-US" w:bidi="ar-SA"/>
              </w:rPr>
              <w:t xml:space="preserve">ili se aktivnost može provesti pomoću alata </w:t>
            </w:r>
            <w:hyperlink r:id="rId6">
              <w:r>
                <w:rPr>
                  <w:rStyle w:val="Internetskapoveznica"/>
                  <w:rFonts w:eastAsia="Calibri" w:cs=""/>
                  <w:kern w:val="0"/>
                  <w:sz w:val="22"/>
                  <w:szCs w:val="22"/>
                  <w:lang w:val="hr-HR" w:eastAsia="en-US" w:bidi="ar-SA"/>
                </w:rPr>
                <w:t>Wordwall</w:t>
              </w:r>
            </w:hyperlink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en-US" w:bidi="ar-SA"/>
              </w:rPr>
              <w:t xml:space="preserve"> Ili drugog digitalnog alata po izboru.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i/>
                <w:i/>
                <w:iCs/>
                <w:color w:val="auto"/>
              </w:rPr>
            </w:pP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en-US" w:bidi="ar-SA"/>
              </w:rPr>
              <w:t xml:space="preserve">Primjer rečenica: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hr-HR" w:eastAsia="en-US" w:bidi="ar-SA"/>
              </w:rPr>
              <w:t>Il papà viaggia in treno; Nel bosco si accendono le luci; Le slitte sono i taxi; I peluche viaggiano sull'autobus; Il papà torna a casa; La famiglia festeggia il Natale; La bambina mangia il pandoro. Il pupazzo di neve saluta la bambina.</w:t>
            </w:r>
          </w:p>
          <w:p>
            <w:pPr>
              <w:pStyle w:val="Normal"/>
              <w:widowControl/>
              <w:spacing w:lineRule="auto" w:line="240" w:before="0" w:after="0"/>
              <w:ind w:right="-47" w:hanging="0"/>
              <w:jc w:val="both"/>
              <w:rPr>
                <w:lang w:eastAsia="hr-H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000000" w:themeColor="text1"/>
              </w:rPr>
            </w:pPr>
            <w:r>
              <w:rPr>
                <w:rStyle w:val="PlaceholderText"/>
                <w:rFonts w:eastAsia="Calibri" w:cs=""/>
                <w:color w:val="808080"/>
                <w:kern w:val="0"/>
                <w:sz w:val="22"/>
                <w:szCs w:val="22"/>
                <w:lang w:val="hr-HR" w:eastAsia="en-US" w:bidi="ar-SA"/>
              </w:rPr>
              <w:t>Učenici rješavaju zadatak s umetanjem riječi na koje želimo staviti naglasak i dodatno uvježbati. To mogu biti pojmovi (</w:t>
            </w:r>
            <w:r>
              <w:rPr>
                <w:rStyle w:val="PlaceholderText"/>
                <w:rFonts w:eastAsia="Calibri" w:cs=""/>
                <w:i/>
                <w:iCs/>
                <w:color w:val="808080"/>
                <w:kern w:val="0"/>
                <w:sz w:val="22"/>
                <w:szCs w:val="22"/>
                <w:lang w:val="hr-HR" w:eastAsia="en-US" w:bidi="ar-SA"/>
              </w:rPr>
              <w:t>regalo, giocattolo, renna, dolce, treno i sl.</w:t>
            </w:r>
            <w:r>
              <w:rPr>
                <w:rStyle w:val="PlaceholderText"/>
                <w:rFonts w:eastAsia="Calibri" w:cs=""/>
                <w:color w:val="808080"/>
                <w:kern w:val="0"/>
                <w:sz w:val="22"/>
                <w:szCs w:val="22"/>
                <w:lang w:val="hr-HR" w:eastAsia="en-US" w:bidi="ar-SA"/>
              </w:rPr>
              <w:t>) ili glagoli prisutni u tekstu (</w:t>
            </w:r>
            <w:r>
              <w:rPr>
                <w:rStyle w:val="PlaceholderText"/>
                <w:rFonts w:eastAsia="Calibri" w:cs=""/>
                <w:i/>
                <w:iCs/>
                <w:color w:val="808080"/>
                <w:kern w:val="0"/>
                <w:sz w:val="22"/>
                <w:szCs w:val="22"/>
                <w:lang w:val="hr-HR" w:eastAsia="en-US" w:bidi="ar-SA"/>
              </w:rPr>
              <w:t>viaggiare, salutare, accendere, partire i sl</w:t>
            </w:r>
            <w:r>
              <w:rPr>
                <w:rStyle w:val="PlaceholderText"/>
                <w:rFonts w:eastAsia="Calibri" w:cs=""/>
                <w:color w:val="808080"/>
                <w:kern w:val="0"/>
                <w:sz w:val="22"/>
                <w:szCs w:val="22"/>
                <w:lang w:val="hr-HR" w:eastAsia="en-US" w:bidi="ar-SA"/>
              </w:rPr>
              <w:t>.) te im zadajemo zadatke uvježbavanja željene strukture ili vokabulara.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i/>
                <w:i/>
                <w:iCs/>
                <w:color w:val="000000" w:themeColor="text1"/>
              </w:rPr>
            </w:pP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en-US" w:bidi="ar-SA"/>
              </w:rPr>
              <w:t xml:space="preserve">Primjer rečenica: </w:t>
            </w:r>
            <w:r>
              <w:rPr>
                <w:rStyle w:val="PlaceholderText"/>
                <w:rFonts w:eastAsia="Calibri" w:cs=""/>
                <w:i/>
                <w:iCs/>
                <w:color w:val="auto"/>
                <w:kern w:val="0"/>
                <w:sz w:val="22"/>
                <w:szCs w:val="22"/>
                <w:lang w:val="hr-HR" w:eastAsia="en-US" w:bidi="ar-SA"/>
              </w:rPr>
              <w:t>Il papà (viaggiare) sul treno; Il signore (scendere) dal treno. I giocattoli (viaggiare) sull'autobus. Le renne (aspettare) davanti alla stazione; I genitori (comprare) i regali; La famiglia (festeggiare) il Natale; Il pandoro (essere) un dolce natalizio tradizionale.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Style w:val="PlaceholderText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color w:val="000000" w:themeColor="text1"/>
              </w:rPr>
            </w:pP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Učenici rješavaju križaljku s ključnim pojmovima. Križaljku možemo pripremiti u digitalnom alatu ili se može provesti pomoću digitalnog alata </w:t>
            </w:r>
            <w:hyperlink r:id="rId7">
              <w:r>
                <w:rPr>
                  <w:rStyle w:val="Internetskapoveznica"/>
                  <w:rFonts w:eastAsia="Calibri" w:cs=""/>
                  <w:kern w:val="0"/>
                  <w:sz w:val="22"/>
                  <w:szCs w:val="22"/>
                  <w:lang w:val="hr-HR" w:eastAsia="en-US" w:bidi="ar-SA"/>
                </w:rPr>
                <w:t>LearningApps</w:t>
              </w:r>
            </w:hyperlink>
            <w:r>
              <w:rPr>
                <w:rStyle w:val="Internetskapoveznica"/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Style w:val="Internetskapoveznica"/>
                <w:rFonts w:eastAsia="Calibri" w:cs=""/>
                <w:color w:val="000000" w:themeColor="text1"/>
                <w:kern w:val="0"/>
                <w:sz w:val="22"/>
                <w:szCs w:val="22"/>
                <w:u w:val="none"/>
                <w:lang w:val="hr-HR" w:eastAsia="en-US" w:bidi="ar-SA"/>
              </w:rPr>
              <w:t>ili drugog digitalnog</w:t>
            </w:r>
            <w:r>
              <w:rPr>
                <w:rStyle w:val="Internetskapoveznica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Style w:val="Internetskapoveznica"/>
                <w:rFonts w:eastAsia="Calibri" w:cs=""/>
                <w:color w:val="000000" w:themeColor="text1"/>
                <w:kern w:val="0"/>
                <w:sz w:val="22"/>
                <w:szCs w:val="22"/>
                <w:u w:val="none"/>
                <w:lang w:val="hr-HR" w:eastAsia="en-US" w:bidi="ar-SA"/>
              </w:rPr>
              <w:t>alata po izboru.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color w:val="000000" w:themeColor="text1"/>
              </w:rPr>
            </w:pPr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Pomoću naučenih pojmova učenici u paru izrađuju poster o božićnim običajima i hrani u Italiji na A3 papiru ili koristeći digitalni alat </w:t>
            </w:r>
            <w:hyperlink r:id="rId8">
              <w:r>
                <w:rPr>
                  <w:rStyle w:val="Internetskapoveznica"/>
                  <w:rFonts w:eastAsia="Calibri" w:cs=""/>
                  <w:kern w:val="0"/>
                  <w:sz w:val="22"/>
                  <w:szCs w:val="22"/>
                  <w:lang w:val="hr-HR" w:eastAsia="en-US" w:bidi="ar-SA"/>
                </w:rPr>
                <w:t>Canva</w:t>
              </w:r>
            </w:hyperlink>
            <w:r>
              <w:rPr>
                <w:rStyle w:val="PlaceholderText"/>
                <w:rFonts w:eastAsia="Calibri" w:cs=""/>
                <w:color w:val="000000" w:themeColor="text1"/>
                <w:kern w:val="0"/>
                <w:sz w:val="22"/>
                <w:szCs w:val="22"/>
                <w:lang w:val="hr-HR" w:eastAsia="en-US" w:bidi="ar-SA"/>
              </w:rPr>
              <w:t xml:space="preserve"> ili drugi alat po izboru te ga prezentiraju. Vrednovanje se provodi na temelju prethodno dogovorenih kriterija (rubrika za vrednovanje).</w:t>
            </w:r>
          </w:p>
          <w:p>
            <w:pPr>
              <w:pStyle w:val="Normal"/>
              <w:widowControl/>
              <w:spacing w:lineRule="auto" w:line="240" w:before="0" w:after="0"/>
              <w:ind w:right="-47" w:hanging="0"/>
              <w:jc w:val="both"/>
              <w:rPr>
                <w:rStyle w:val="PlaceholderText"/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auto"/>
                <w:lang w:eastAsia="hr-HR"/>
              </w:rPr>
            </w:pP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hr-HR" w:bidi="ar-SA"/>
              </w:rPr>
              <w:t xml:space="preserve">Pjesma </w:t>
            </w:r>
            <w:r>
              <w:rPr>
                <w:rStyle w:val="PlaceholderText"/>
                <w:rFonts w:eastAsia="Calibri" w:cs=""/>
                <w:i/>
                <w:iCs/>
                <w:color w:val="auto"/>
                <w:kern w:val="0"/>
                <w:sz w:val="22"/>
                <w:szCs w:val="22"/>
                <w:lang w:val="hr-HR" w:eastAsia="hr-HR" w:bidi="ar-SA"/>
              </w:rPr>
              <w:t xml:space="preserve">A Natale puoi, </w:t>
            </w: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hr-HR" w:bidi="ar-SA"/>
              </w:rPr>
              <w:t>prisutna u reklami,</w:t>
            </w:r>
            <w:r>
              <w:rPr>
                <w:rStyle w:val="PlaceholderText"/>
                <w:rFonts w:eastAsia="Calibri" w:cs=""/>
                <w:i/>
                <w:iCs/>
                <w:color w:val="auto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hr-HR" w:bidi="ar-SA"/>
              </w:rPr>
              <w:t>utjelovljuje duh i čaroliju Božića. S učenicima slušamo,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>
                <w:rStyle w:val="PlaceholderText"/>
                <w:color w:val="auto"/>
                <w:lang w:eastAsia="hr-HR"/>
              </w:rPr>
            </w:pP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hr-HR" w:bidi="ar-SA"/>
              </w:rPr>
              <w:t xml:space="preserve">čitamo i komentiramo tekst pjesme. U manjim grupama učenici dopunjuju stih </w:t>
            </w:r>
            <w:r>
              <w:rPr>
                <w:rStyle w:val="PlaceholderText"/>
                <w:rFonts w:eastAsia="Calibri" w:cs=""/>
                <w:i/>
                <w:iCs/>
                <w:color w:val="auto"/>
                <w:kern w:val="0"/>
                <w:sz w:val="22"/>
                <w:szCs w:val="22"/>
                <w:lang w:val="hr-HR" w:eastAsia="hr-HR" w:bidi="ar-SA"/>
              </w:rPr>
              <w:t xml:space="preserve">a Natale posso…, te </w:t>
            </w:r>
            <w:r>
              <w:rPr>
                <w:rStyle w:val="PlaceholderText"/>
                <w:rFonts w:eastAsia="Calibri" w:cs=""/>
                <w:color w:val="auto"/>
                <w:kern w:val="0"/>
                <w:sz w:val="22"/>
                <w:szCs w:val="22"/>
                <w:lang w:val="hr-HR" w:eastAsia="hr-HR" w:bidi="ar-SA"/>
              </w:rPr>
              <w:t xml:space="preserve">pišu svoje lijepe misli i želje i izrađuju „zid s grafitima“. 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274" w:hRule="atLeast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Postupci potpore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Za učenike s poteškoćama osigurati produljeno vrijeme za provedbu aktivnosti i pružati individualnu potporu od strane drugog učenika, učitelja i/ili asistenta. 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263" w:hRule="atLeast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Za učenike koji žele znati više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Učenici koji mogu i žele više pripremaju kviz s pitanjima o božićnoj tradiciji u Italiji koristeći digitalni alat </w:t>
            </w:r>
            <w:hyperlink r:id="rId9">
              <w:r>
                <w:rPr>
                  <w:rStyle w:val="Internetskapoveznica"/>
                  <w:rFonts w:eastAsia="Calibri" w:cs=""/>
                  <w:kern w:val="0"/>
                  <w:sz w:val="22"/>
                  <w:szCs w:val="22"/>
                  <w:lang w:val="hr-HR" w:eastAsia="en-US" w:bidi="ar-SA"/>
                </w:rPr>
                <w:t>Kahoot</w:t>
              </w:r>
            </w:hyperlink>
            <w:r>
              <w:rPr>
                <w:rStyle w:val="Internetskapoveznica"/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Style w:val="Internetskapoveznica"/>
                <w:rFonts w:eastAsia="Calibri" w:cs=""/>
                <w:color w:val="000000" w:themeColor="text1"/>
                <w:kern w:val="0"/>
                <w:sz w:val="22"/>
                <w:szCs w:val="22"/>
                <w:u w:val="none"/>
                <w:lang w:val="hr-HR" w:eastAsia="en-US" w:bidi="ar-SA"/>
              </w:rPr>
              <w:t>ili drugi digitalni alat po izboru.</w:t>
            </w:r>
          </w:p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pPr w:bottomFromText="0" w:horzAnchor="margin" w:leftFromText="180" w:rightFromText="180" w:tblpX="0" w:tblpY="171" w:topFromText="0" w:vertAnchor="text"/>
        <w:tblW w:w="9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Dodatna literatura, sadržaji i poveznice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770" w:hRule="atLeast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/>
            </w:pPr>
            <w:hyperlink r:id="rId10">
              <w:r>
                <w:rPr>
                  <w:rStyle w:val="Internetskapoveznica"/>
                  <w:rFonts w:eastAsia="Calibri" w:cs=""/>
                  <w:kern w:val="0"/>
                  <w:sz w:val="24"/>
                  <w:szCs w:val="22"/>
                  <w:lang w:val="hr-HR" w:eastAsia="en-US" w:bidi="ar-SA"/>
                </w:rPr>
                <w:t>https://www.youtube.com/watch?v=_TQzNjdvTrA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cs="Calibri" w:cstheme="minorHAnsi"/>
                <w:color w:val="131313"/>
              </w:rPr>
            </w:pPr>
            <w:r>
              <w:rPr>
                <w:rFonts w:eastAsia="Calibri" w:cs="Calibri" w:cstheme="minorHAnsi"/>
                <w:color w:val="131313"/>
                <w:kern w:val="0"/>
                <w:sz w:val="22"/>
                <w:szCs w:val="22"/>
                <w:lang w:val="hr-HR" w:eastAsia="en-US" w:bidi="ar-SA"/>
              </w:rPr>
              <w:t>A Natale Puoi; Sing Sing Music under exclusive license to Sony Music Italy Entertainment S.p.A.</w:t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/>
            </w:pPr>
            <w:hyperlink r:id="rId11">
              <w:r>
                <w:rPr>
                  <w:rStyle w:val="Internetskapoveznica"/>
                  <w:rFonts w:eastAsia="Calibri" w:cs=""/>
                  <w:kern w:val="0"/>
                  <w:sz w:val="22"/>
                  <w:szCs w:val="22"/>
                  <w:lang w:val="hr-HR" w:eastAsia="en-US" w:bidi="ar-SA"/>
                </w:rPr>
                <w:t>https://www.youtube.com/watch?v=Uucs3Aelpxg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ListBullet"/>
        <w:numPr>
          <w:ilvl w:val="0"/>
          <w:numId w:val="0"/>
        </w:numPr>
        <w:ind w:left="0" w:hanging="0"/>
        <w:rPr/>
      </w:pPr>
      <w:r>
        <w:rPr/>
      </w:r>
    </w:p>
    <w:tbl>
      <w:tblPr>
        <w:tblStyle w:val="Grigliatabella"/>
        <w:tblpPr w:bottomFromText="0" w:horzAnchor="margin" w:leftFromText="180" w:rightFromText="180" w:tblpX="0" w:tblpY="171" w:topFromText="0" w:vertAnchor="text"/>
        <w:tblW w:w="9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hr-HR" w:eastAsia="en-US" w:bidi="ar-SA"/>
              </w:rPr>
              <w:t>Impresum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911" w:hRule="atLeast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ind w:left="176" w:right="-47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Autor/ica: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sdt>
              <w:sdtPr>
                <w:alias w:val=""/>
                <w:dropDownList w:lastValue="1">
                  <w:listItem w:value="Odaberite stavku." w:displayText="Odaberite stavku."/>
                  <w:listItem w:value="Roberta Bonassin" w:displayText="Roberta Bonassin"/>
                </w:dropDownList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hr-HR" w:eastAsia="en-US" w:bidi="ar-SA"/>
                  </w:rPr>
                </w:r>
                <w:r>
                  <w:t>Roberta Bonassin</w:t>
                </w:r>
              </w:sdtContent>
            </w:sdt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Godina izrade: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hr-HR" w:eastAsia="en-US" w:bidi="ar-SA"/>
              </w:rPr>
              <w:t xml:space="preserve"> 2024.</w:t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Style w:val="Kljunerijei"/>
                <w:b w:val="false"/>
                <w:b w:val="false"/>
                <w:bCs/>
                <w:i/>
                <w:i/>
                <w:iCs/>
                <w:sz w:val="22"/>
              </w:rPr>
            </w:pPr>
            <w:r>
              <w:rPr>
                <w:rFonts w:eastAsia="Calibri" w:cs=""/>
                <w:b/>
                <w:bCs/>
                <w:kern w:val="0"/>
                <w:szCs w:val="22"/>
                <w:lang w:val="hr-HR" w:eastAsia="en-US" w:bidi="ar-SA"/>
              </w:rPr>
              <w:t xml:space="preserve">Ovo djelo je dano na korištenje pod licencom: </w:t>
            </w:r>
            <w:r>
              <w:rPr>
                <w:rFonts w:eastAsia="Calibri" w:cs=""/>
                <w:kern w:val="0"/>
                <w:szCs w:val="22"/>
                <w:lang w:val="hr-HR" w:eastAsia="en-US" w:bidi="ar-SA"/>
              </w:rPr>
              <w:t xml:space="preserve"> </w:t>
            </w:r>
            <w:r>
              <w:rPr>
                <w:rStyle w:val="Kljunerijei"/>
                <w:rFonts w:eastAsia="Calibri" w:cs=""/>
                <w:b w:val="false"/>
                <w:bCs/>
                <w:i/>
                <w:iCs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" w:hAnsi="Calibri"/>
                <w:b/>
                <w:b/>
              </w:rPr>
            </w:pPr>
            <w:r>
              <w:rPr>
                <w:rStyle w:val="Kljunerijei"/>
                <w:rFonts w:eastAsia="Calibri" w:cs=""/>
                <w:b w:val="false"/>
                <w:kern w:val="0"/>
                <w:sz w:val="22"/>
                <w:szCs w:val="22"/>
                <w:lang w:val="hr-HR" w:eastAsia="en-US" w:bidi="ar-SA"/>
              </w:rPr>
              <w:t>CC BY</w:t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Fonts w:ascii="Calibri" w:hAnsi="Calibri"/>
                <w:bCs/>
                <w:i/>
                <w:i/>
                <w:iCs/>
              </w:rPr>
            </w:pP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268" w:hRule="atLeast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color="auto" w:fill="FFD966" w:themeFill="accent4" w:themeFillTint="99" w:val="clear"/>
          </w:tcPr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Style w:val="Kljunerijei"/>
                <w:rFonts w:ascii="Calibri" w:hAnsi="Calibri" w:cs="Calibri" w:asciiTheme="minorHAnsi" w:cstheme="minorHAnsi" w:hAnsiTheme="minorHAnsi"/>
                <w:b w:val="false"/>
                <w:b w:val="false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80" w:right="314" w:hanging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/>
                <w:i/>
                <w:i/>
                <w:iCs/>
                <w:sz w:val="20"/>
                <w:szCs w:val="20"/>
              </w:rPr>
            </w:pPr>
            <w:r>
              <w:rPr>
                <w:rStyle w:val="Kljunerijei"/>
                <w:rFonts w:eastAsia="Calibri" w:cs="Calibri" w:cstheme="minorHAnsi"/>
                <w:b w:val="false"/>
                <w:bCs/>
                <w:i/>
                <w:iCs/>
                <w:kern w:val="0"/>
                <w:sz w:val="20"/>
                <w:szCs w:val="20"/>
                <w:lang w:val="hr-HR" w:eastAsia="en-US" w:bidi="ar-SA"/>
              </w:rPr>
              <w:t xml:space="preserve">Ovaj predložak se temelji na konceptu i načelima </w:t>
            </w:r>
            <w:hyperlink r:id="rId12">
              <w:r>
                <w:rPr>
                  <w:rStyle w:val="Internetskapoveznica"/>
                  <w:rFonts w:eastAsia="Calibri" w:cs="Calibri" w:cstheme="minorHAnsi"/>
                  <w:bCs/>
                  <w:i/>
                  <w:iCs/>
                  <w:kern w:val="0"/>
                  <w:sz w:val="20"/>
                  <w:szCs w:val="20"/>
                  <w:lang w:val="hr-HR" w:eastAsia="en-US" w:bidi="ar-SA"/>
                </w:rPr>
                <w:t>e-Škole scenarija poučavanja</w:t>
              </w:r>
            </w:hyperlink>
            <w:r>
              <w:rPr>
                <w:rStyle w:val="Kljunerijei"/>
                <w:rFonts w:eastAsia="Calibri" w:cs="Calibri" w:cstheme="minorHAnsi"/>
                <w:b w:val="false"/>
                <w:bCs/>
                <w:i/>
                <w:iCs/>
                <w:kern w:val="0"/>
                <w:sz w:val="20"/>
                <w:szCs w:val="20"/>
                <w:lang w:val="hr-HR" w:eastAsia="en-US" w:bidi="ar-SA"/>
              </w:rPr>
              <w:t xml:space="preserve"> izrađenih u sklopu programa “e-Škole: Cjelovita informatizacija procesa poslovanja škola i nastavnih procesa u svrhu stvaranja digitalno zrelih škola za 21. stoljeće”. Predložak je izrađen u otvorenom formatu kako biste sve njegove elemente mogli prilagoditi (brisati, dodavati, uređivati) vlastitim potrebama. </w:t>
            </w:r>
          </w:p>
          <w:p>
            <w:pPr>
              <w:pStyle w:val="Normal"/>
              <w:widowControl/>
              <w:spacing w:lineRule="auto" w:line="240" w:before="0" w:after="0"/>
              <w:ind w:left="180" w:hanging="0"/>
              <w:jc w:val="left"/>
              <w:rPr>
                <w:rStyle w:val="Kljunerijei"/>
                <w:rFonts w:ascii="Calibri" w:hAnsi="Calibri" w:cs="Calibri" w:asciiTheme="minorHAnsi" w:cstheme="minorHAnsi" w:hAnsiTheme="minorHAnsi"/>
                <w:b w:val="false"/>
                <w:b w:val="false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/>
                <w:b w:val="false"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pStyle w:val="ListBullet"/>
        <w:numPr>
          <w:ilvl w:val="0"/>
          <w:numId w:val="0"/>
        </w:numPr>
        <w:spacing w:before="0" w:after="160"/>
        <w:ind w:left="0" w:hanging="0"/>
        <w:contextualSpacing/>
        <w:rPr/>
      </w:pPr>
      <w:r>
        <w:rPr/>
      </w:r>
    </w:p>
    <w:sectPr>
      <w:type w:val="nextPage"/>
      <w:pgSz w:w="11906" w:h="16838"/>
      <w:pgMar w:left="1134" w:right="1133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ontserrat-Medium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formatting="1" w:cryptProviderType="rsaAES" w:cryptAlgorithmClass="hash" w:cryptAlgorithmType="typeAny" w:cryptAlgorithmSid="" w:cryptSpinCount="0" w:hash="" w:salt=""/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a19df"/>
    <w:rPr>
      <w:color w:val="808080"/>
    </w:rPr>
  </w:style>
  <w:style w:type="character" w:styleId="Internetskapoveznica">
    <w:name w:val="Internetska poveznica"/>
    <w:basedOn w:val="DefaultParagraphFont"/>
    <w:uiPriority w:val="99"/>
    <w:unhideWhenUsed/>
    <w:rsid w:val="00983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3bae"/>
    <w:rPr>
      <w:color w:val="605E5C"/>
      <w:shd w:fill="E1DFDD" w:val="clear"/>
    </w:rPr>
  </w:style>
  <w:style w:type="character" w:styleId="Posjeenainternetskapoveznica">
    <w:name w:val="Posjećena internetska poveznica"/>
    <w:basedOn w:val="DefaultParagraphFont"/>
    <w:uiPriority w:val="99"/>
    <w:semiHidden/>
    <w:unhideWhenUsed/>
    <w:rsid w:val="00983bae"/>
    <w:rPr>
      <w:color w:val="954F72" w:themeColor="followedHyperlink"/>
      <w:u w:val="single"/>
    </w:rPr>
  </w:style>
  <w:style w:type="character" w:styleId="Naslovaktivnosti" w:customStyle="1">
    <w:name w:val="Naslov aktivnosti"/>
    <w:basedOn w:val="DefaultParagraphFont"/>
    <w:uiPriority w:val="1"/>
    <w:qFormat/>
    <w:rsid w:val="00a503a7"/>
    <w:rPr>
      <w:rFonts w:ascii="Calibri" w:hAnsi="Calibri"/>
      <w:b/>
      <w:sz w:val="28"/>
    </w:rPr>
  </w:style>
  <w:style w:type="character" w:styleId="Tekstaktivnosti" w:customStyle="1">
    <w:name w:val="Tekst aktivnosti"/>
    <w:basedOn w:val="DefaultParagraphFont"/>
    <w:uiPriority w:val="1"/>
    <w:qFormat/>
    <w:rsid w:val="00ef3618"/>
    <w:rPr>
      <w:rFonts w:ascii="Calibri" w:hAnsi="Calibri"/>
      <w:sz w:val="2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099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980997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980997"/>
    <w:rPr>
      <w:b/>
      <w:bCs/>
      <w:sz w:val="20"/>
      <w:szCs w:val="20"/>
    </w:rPr>
  </w:style>
  <w:style w:type="character" w:styleId="Naslovscenarija" w:customStyle="1">
    <w:name w:val="Naslov scenarija"/>
    <w:basedOn w:val="DefaultParagraphFont"/>
    <w:uiPriority w:val="1"/>
    <w:qFormat/>
    <w:rsid w:val="00fd5abd"/>
    <w:rPr>
      <w:rFonts w:ascii="Calibri" w:hAnsi="Calibri" w:asciiTheme="minorHAnsi" w:hAnsiTheme="minorHAnsi"/>
      <w:b/>
      <w:sz w:val="36"/>
    </w:rPr>
  </w:style>
  <w:style w:type="character" w:styleId="NaslovSP" w:customStyle="1">
    <w:name w:val="Naslov SP"/>
    <w:basedOn w:val="DefaultParagraphFont"/>
    <w:uiPriority w:val="1"/>
    <w:qFormat/>
    <w:rsid w:val="00f36ceb"/>
    <w:rPr>
      <w:rFonts w:ascii="Calibri" w:hAnsi="Calibri"/>
      <w:b/>
      <w:sz w:val="32"/>
    </w:rPr>
  </w:style>
  <w:style w:type="character" w:styleId="Kljunerijei" w:customStyle="1">
    <w:name w:val="Ključne riječi"/>
    <w:basedOn w:val="DefaultParagraphFont"/>
    <w:uiPriority w:val="1"/>
    <w:qFormat/>
    <w:rsid w:val="0096444d"/>
    <w:rPr>
      <w:rFonts w:ascii="Calibri" w:hAnsi="Calibri"/>
      <w:b/>
      <w:sz w:val="24"/>
    </w:rPr>
  </w:style>
  <w:style w:type="character" w:styleId="Naslovelementa" w:customStyle="1">
    <w:name w:val="Naslov elementa"/>
    <w:basedOn w:val="DefaultParagraphFont"/>
    <w:uiPriority w:val="1"/>
    <w:qFormat/>
    <w:rsid w:val="006a52b6"/>
    <w:rPr>
      <w:rFonts w:ascii="Calibri Light" w:hAnsi="Calibri Light"/>
      <w:sz w:val="22"/>
    </w:rPr>
  </w:style>
  <w:style w:type="character" w:styleId="Cf01" w:customStyle="1">
    <w:name w:val="cf01"/>
    <w:basedOn w:val="DefaultParagraphFont"/>
    <w:qFormat/>
    <w:rsid w:val="00116c2c"/>
    <w:rPr>
      <w:rFonts w:ascii="Segoe UI" w:hAnsi="Segoe UI" w:cs="Segoe UI"/>
      <w:sz w:val="18"/>
      <w:szCs w:val="18"/>
    </w:rPr>
  </w:style>
  <w:style w:type="character" w:styleId="Isticanje">
    <w:name w:val="Isticanje"/>
    <w:basedOn w:val="DefaultParagraphFont"/>
    <w:uiPriority w:val="20"/>
    <w:qFormat/>
    <w:rsid w:val="005b561e"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736c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Bullet">
    <w:name w:val="List Bullet"/>
    <w:basedOn w:val="Normal"/>
    <w:uiPriority w:val="99"/>
    <w:unhideWhenUsed/>
    <w:qFormat/>
    <w:rsid w:val="002d42bf"/>
    <w:pPr>
      <w:numPr>
        <w:ilvl w:val="0"/>
        <w:numId w:val="1"/>
      </w:numPr>
      <w:spacing w:before="0" w:after="160"/>
      <w:contextualSpacing/>
    </w:pPr>
    <w:rPr/>
  </w:style>
  <w:style w:type="paragraph" w:styleId="ListParagraph">
    <w:name w:val="List Paragraph"/>
    <w:basedOn w:val="Normal"/>
    <w:uiPriority w:val="34"/>
    <w:qFormat/>
    <w:rsid w:val="00a503a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98099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80997"/>
    <w:pPr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11285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Default" w:customStyle="1">
    <w:name w:val="Default"/>
    <w:qFormat/>
    <w:rsid w:val="00d42e9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hr-HR" w:eastAsia="en-US" w:bidi="ar-SA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925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e-skole.hr/wp-content/uploads/2020/04/CARNET_digitalne_kompetencije_2020.pdf" TargetMode="External"/><Relationship Id="rId4" Type="http://schemas.openxmlformats.org/officeDocument/2006/relationships/hyperlink" Target="https://e-laboratorij.carnet.hr/lino-online-ploca-suradnju/" TargetMode="External"/><Relationship Id="rId5" Type="http://schemas.openxmlformats.org/officeDocument/2006/relationships/hyperlink" Target="https://www.youtube.com/watch?v=Uucs3Aelpxg" TargetMode="External"/><Relationship Id="rId6" Type="http://schemas.openxmlformats.org/officeDocument/2006/relationships/hyperlink" Target="https://e-laboratorij.carnet.hr/wordwall-ucimo-igranjem/" TargetMode="External"/><Relationship Id="rId7" Type="http://schemas.openxmlformats.org/officeDocument/2006/relationships/hyperlink" Target="https://e-laboratorij.carnet.hr/learning-apps-jednostavno-izradite-alat-svoju-nastavu/" TargetMode="External"/><Relationship Id="rId8" Type="http://schemas.openxmlformats.org/officeDocument/2006/relationships/hyperlink" Target="https://e-laboratorij.carnet.hr/canva/" TargetMode="External"/><Relationship Id="rId9" Type="http://schemas.openxmlformats.org/officeDocument/2006/relationships/hyperlink" Target="https://e-laboratorij.carnet.hr/kahoot-game-based-sustav-za-odgovaranje-i-kvizove/" TargetMode="External"/><Relationship Id="rId10" Type="http://schemas.openxmlformats.org/officeDocument/2006/relationships/hyperlink" Target="https://www.youtube.com/watch?v=_TQzNjdvTrA" TargetMode="External"/><Relationship Id="rId11" Type="http://schemas.openxmlformats.org/officeDocument/2006/relationships/hyperlink" Target="https://www.youtube.com/watch?v=Uucs3Aelpxg" TargetMode="External"/><Relationship Id="rId12" Type="http://schemas.openxmlformats.org/officeDocument/2006/relationships/hyperlink" Target="https://edutorij.e-skole.hr/share/page/scenariji-poucavanja?schoolType=Osnovne &#353;kole&amp;schoolClass=5. razred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glossaryDocument" Target="glossary/document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<Relationship Id="rId20" Type="http://schemas.openxmlformats.org/officeDocument/2006/relationships/customXml" Target="../customXml/item3.xml"/><Relationship Id="rId21" Type="http://schemas.openxmlformats.org/officeDocument/2006/relationships/customXml" Target="../customXml/item4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F702499D544268D4E337FA7CAA2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012CD3-78DA-4AA8-97DD-DCEF640D99D0}"/>
      </w:docPartPr>
      <w:docPartBody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stosegnaposto"/>
              <w:b/>
              <w:bCs/>
              <w:sz w:val="36"/>
              <w:szCs w:val="36"/>
            </w:rPr>
          </w:pPr>
          <w:r>
            <w:rPr>
              <w:rStyle w:val="Testosegnaposto"/>
              <w:b/>
              <w:bCs/>
              <w:sz w:val="36"/>
              <w:szCs w:val="36"/>
            </w:rPr>
            <w:t>Unesite</w:t>
          </w:r>
          <w:r w:rsidRPr="00333E96">
            <w:rPr>
              <w:rStyle w:val="Testosegnaposto"/>
              <w:b/>
              <w:bCs/>
              <w:sz w:val="36"/>
              <w:szCs w:val="36"/>
            </w:rPr>
            <w:t xml:space="preserve"> naslov scenarija poučavanja</w:t>
          </w:r>
        </w:p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EE4EF5" w:rsidRDefault="00EE4EF5"/>
      </w:docPartBody>
    </w:docPart>
    <w:docPart>
      <w:docPartPr>
        <w:name w:val="A473347EED284E8FA3D22634BF5E0A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7208FD-BABB-4714-B6AD-719F23387D70}"/>
      </w:docPartPr>
      <w:docPartBody>
        <w:p w:rsidR="00EE4EF5" w:rsidRDefault="00000000">
          <w:pPr>
            <w:pStyle w:val="A473347EED284E8FA3D22634BF5E0A30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Testosegnaposto"/>
              <w:i/>
              <w:iCs/>
            </w:rPr>
            <w:t>ako izrađujete scenarij poučavanja za predmet</w:t>
          </w:r>
        </w:p>
      </w:docPartBody>
    </w:docPart>
    <w:docPart>
      <w:docPartPr>
        <w:name w:val="6C8BD278CD4243E28B8ED89CFE5D08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C7CE75-0C6E-4D76-9473-52699B809C23}"/>
      </w:docPartPr>
      <w:docPartBody>
        <w:p w:rsidR="00EE4EF5" w:rsidRPr="00E24ED4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Testosegnaposto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stosegnaposto"/>
              <w:i/>
              <w:iCs/>
              <w:color w:val="000000" w:themeColor="text1"/>
            </w:rPr>
            <w:t xml:space="preserve">e </w:t>
          </w:r>
          <w:r>
            <w:rPr>
              <w:rStyle w:val="Testosegnaposto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Testosegnaposto"/>
              <w:i/>
              <w:iCs/>
              <w:color w:val="000000" w:themeColor="text1"/>
            </w:rPr>
            <w:t>odgojno-obrazovne ishode</w:t>
          </w:r>
          <w:r>
            <w:rPr>
              <w:rStyle w:val="Testosegnaposto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Testosegnaposto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Testosegnaposto"/>
              <w:i/>
              <w:iCs/>
              <w:color w:val="000000" w:themeColor="text1"/>
            </w:rPr>
            <w:t>.</w:t>
          </w:r>
        </w:p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Collegamentoipertestuale"/>
                <w:i/>
                <w:iCs/>
                <w:color w:val="7CACBA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EE4EF5" w:rsidRDefault="00EE4EF5"/>
      </w:docPartBody>
    </w:docPart>
    <w:docPart>
      <w:docPartPr>
        <w:name w:val="FC4678C8C6AA4993A94E17F521BEE6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E0CB9B-F2B0-4BB7-9D4A-97C8A86908DB}"/>
      </w:docPartPr>
      <w:docPartBody>
        <w:p w:rsidR="00EE4EF5" w:rsidRDefault="00000000">
          <w:pPr>
            <w:pStyle w:val="FC4678C8C6AA4993A94E17F521BEE646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Testosegnaposto"/>
              <w:i/>
              <w:iCs/>
            </w:rPr>
            <w:t>e razred</w:t>
          </w:r>
          <w:r>
            <w:rPr>
              <w:rStyle w:val="Testosegnaposto"/>
              <w:i/>
              <w:iCs/>
            </w:rPr>
            <w:t>(e)</w:t>
          </w:r>
          <w:r w:rsidRPr="00C14728">
            <w:rPr>
              <w:rStyle w:val="Testosegnaposto"/>
              <w:i/>
              <w:iCs/>
            </w:rPr>
            <w:t xml:space="preserve"> za koji</w:t>
          </w:r>
          <w:r>
            <w:rPr>
              <w:rStyle w:val="Testosegnaposto"/>
              <w:i/>
              <w:iCs/>
            </w:rPr>
            <w:t>/e</w:t>
          </w:r>
          <w:r w:rsidRPr="00C14728">
            <w:rPr>
              <w:rStyle w:val="Testosegnaposto"/>
              <w:i/>
              <w:iCs/>
            </w:rPr>
            <w:t xml:space="preserve"> izrađujete scenarij poučavanja</w:t>
          </w:r>
        </w:p>
      </w:docPartBody>
    </w:docPart>
    <w:docPart>
      <w:docPartPr>
        <w:name w:val="2B403DA486004788BAD77B8218752D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69A8DA-B84F-4ABF-9FB1-8EDE8778F21C}"/>
      </w:docPartPr>
      <w:docPartBody>
        <w:p w:rsidR="00EE4EF5" w:rsidRDefault="00000000" w:rsidP="00705B99">
          <w:pPr>
            <w:ind w:left="180"/>
            <w:rPr>
              <w:rStyle w:val="Testosegnaposto"/>
              <w:b/>
              <w:bCs/>
              <w:i/>
              <w:iCs/>
              <w:sz w:val="24"/>
              <w:szCs w:val="24"/>
            </w:rPr>
          </w:pPr>
          <w:r w:rsidRPr="00705B99">
            <w:rPr>
              <w:rStyle w:val="Testosegnaposto"/>
              <w:b/>
              <w:bCs/>
              <w:i/>
              <w:iCs/>
              <w:sz w:val="24"/>
              <w:szCs w:val="24"/>
            </w:rPr>
            <w:t>Unesite nekoliko ključnih pojmova za ovu aktivnost</w:t>
          </w:r>
          <w:r>
            <w:rPr>
              <w:rStyle w:val="Testosegnaposto"/>
              <w:b/>
              <w:bCs/>
              <w:i/>
              <w:iCs/>
              <w:sz w:val="24"/>
              <w:szCs w:val="24"/>
            </w:rPr>
            <w:t xml:space="preserve">. </w:t>
          </w:r>
        </w:p>
        <w:p w:rsidR="00EE4EF5" w:rsidRDefault="00000000" w:rsidP="00705B99">
          <w:pPr>
            <w:ind w:left="180"/>
            <w:rPr>
              <w:i/>
              <w:iCs/>
            </w:rPr>
          </w:pPr>
          <w:r w:rsidRPr="00705B99">
            <w:rPr>
              <w:i/>
              <w:iCs/>
            </w:rPr>
            <w:t xml:space="preserve">Ključni pojmovi ukazuju na nastavno gradivo koje se kroz aktivnost obrađuje. </w:t>
          </w:r>
          <w:r>
            <w:rPr>
              <w:i/>
              <w:iCs/>
            </w:rPr>
            <w:t>Ne preporuča se koristiti pojmove</w:t>
          </w:r>
          <w:r w:rsidRPr="00705B99">
            <w:rPr>
              <w:i/>
              <w:iCs/>
            </w:rPr>
            <w:t xml:space="preserve"> koji se odnose na izvedbu aktivnosti</w:t>
          </w:r>
          <w:r>
            <w:rPr>
              <w:i/>
              <w:iCs/>
            </w:rPr>
            <w:t xml:space="preserve"> (</w:t>
          </w:r>
          <w:r w:rsidRPr="00705B99">
            <w:rPr>
              <w:i/>
              <w:iCs/>
            </w:rPr>
            <w:t>npr</w:t>
          </w:r>
          <w:r>
            <w:rPr>
              <w:i/>
              <w:iCs/>
            </w:rPr>
            <w:t>.</w:t>
          </w:r>
          <w:r w:rsidRPr="00705B99">
            <w:rPr>
              <w:i/>
              <w:iCs/>
            </w:rPr>
            <w:t xml:space="preserve">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plakat</w:t>
          </w:r>
          <w:r>
            <w:rPr>
              <w:i/>
              <w:iCs/>
            </w:rPr>
            <w:t>“</w:t>
          </w:r>
          <w:r w:rsidRPr="00705B99">
            <w:rPr>
              <w:i/>
              <w:iCs/>
            </w:rPr>
            <w:t xml:space="preserve"> ako učenici izrađuju plakat,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grupni rad</w:t>
          </w:r>
          <w:r>
            <w:rPr>
              <w:i/>
              <w:iCs/>
            </w:rPr>
            <w:t>“ i sl.</w:t>
          </w:r>
          <w:r w:rsidRPr="00705B99">
            <w:rPr>
              <w:i/>
              <w:iCs/>
            </w:rPr>
            <w:t>) ili nazive digitalnih alata</w:t>
          </w:r>
          <w:r>
            <w:rPr>
              <w:i/>
              <w:iCs/>
            </w:rPr>
            <w:t>. Ako se odlučite objaviti scenarij poučavanja koji izradite, ključni pojmovi mogu biti izrazito korisni za pretraživanje</w:t>
          </w:r>
          <w:r w:rsidRPr="006C5B92">
            <w:rPr>
              <w:i/>
              <w:iCs/>
            </w:rPr>
            <w:t xml:space="preserve"> sadržaja na repozitorijima poput </w:t>
          </w:r>
          <w:hyperlink r:id="rId6" w:history="1">
            <w:r w:rsidRPr="006C5B92">
              <w:rPr>
                <w:rStyle w:val="Collegamentoipertestuale"/>
                <w:i/>
                <w:iCs/>
              </w:rPr>
              <w:t>Edutorija</w:t>
            </w:r>
          </w:hyperlink>
          <w:r w:rsidRPr="006C5B92">
            <w:rPr>
              <w:i/>
              <w:iCs/>
            </w:rPr>
            <w:t>.</w:t>
          </w:r>
          <w:r>
            <w:rPr>
              <w:i/>
              <w:iCs/>
            </w:rPr>
            <w:t xml:space="preserve"> </w:t>
          </w:r>
        </w:p>
        <w:p w:rsidR="00EE4EF5" w:rsidRDefault="00EE4EF5"/>
      </w:docPartBody>
    </w:docPart>
    <w:docPart>
      <w:docPartPr>
        <w:name w:val="C9AB77E6E0EB47ABAD9EED8575377AE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993FBA-6633-4D3A-98B4-132A19D3383D}"/>
      </w:docPartPr>
      <w:docPartBody>
        <w:p w:rsidR="00EE4EF5" w:rsidRDefault="00000000">
          <w:pPr>
            <w:pStyle w:val="C9AB77E6E0EB47ABAD9EED8575377AEA"/>
          </w:pPr>
          <w:r w:rsidRPr="00D23F68">
            <w:rPr>
              <w:rStyle w:val="Testosegnaposto"/>
              <w:i/>
              <w:iCs/>
              <w:color w:val="000000" w:themeColor="text1"/>
            </w:rPr>
            <w:t>Odaberite razinu</w:t>
          </w:r>
        </w:p>
      </w:docPartBody>
    </w:docPart>
    <w:docPart>
      <w:docPartPr>
        <w:name w:val="4BC3CDBF0478484081D049E69726B9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DC8439-F0CB-4FA5-9CCE-F41D4B354CAA}"/>
      </w:docPartPr>
      <w:docPartBody>
        <w:p w:rsidR="00EE4EF5" w:rsidRDefault="00000000" w:rsidP="007374C7">
          <w:pPr>
            <w:ind w:left="176" w:right="-47" w:firstLine="1"/>
            <w:rPr>
              <w:rStyle w:val="Testosegnaposto"/>
              <w:i/>
              <w:iCs/>
            </w:rPr>
          </w:pPr>
          <w:r w:rsidRPr="00D23F68">
            <w:rPr>
              <w:rStyle w:val="Testosegnaposto"/>
              <w:i/>
              <w:iCs/>
              <w:color w:val="000000" w:themeColor="text1"/>
            </w:rPr>
            <w:t>Ukoliko se u aktivnosti koju ste osmislili ostvaruju korelacije s drugim nastavnim predmetima, navedite ih ovdje</w:t>
          </w:r>
        </w:p>
        <w:p w:rsidR="00EE4EF5" w:rsidRDefault="00EE4EF5"/>
      </w:docPartBody>
    </w:docPart>
    <w:docPart>
      <w:docPartPr>
        <w:name w:val="768823823C774FC7A4866E19CAD783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8E4EA0-1099-459F-842F-A430B29886BD}"/>
      </w:docPartPr>
      <w:docPartBody>
        <w:p w:rsidR="00EE4EF5" w:rsidRDefault="00000000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EE4EF5" w:rsidRDefault="00EE4EF5" w:rsidP="00123C9D">
          <w:pPr>
            <w:ind w:left="176" w:right="-47"/>
            <w:rPr>
              <w:i/>
              <w:iCs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stosegnaposto"/>
              <w:i/>
              <w:iCs/>
            </w:rPr>
            <w:t xml:space="preserve"> </w:t>
          </w:r>
        </w:p>
        <w:p w:rsidR="00EE4EF5" w:rsidRPr="00774AED" w:rsidRDefault="00EE4EF5" w:rsidP="00611853">
          <w:pPr>
            <w:ind w:left="176" w:right="-47"/>
            <w:rPr>
              <w:rStyle w:val="Testosegnaposto"/>
              <w:i/>
              <w:iCs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  <w:r w:rsidRPr="00774AED">
            <w:rPr>
              <w:rStyle w:val="Testosegnaposto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Usmjerenost na učenika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Poticanje suradničkog okruženja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Implementacija informacijsko- komunikacijske tehnologije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Povezivanje sa svakodnevnim životom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Odgojnost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Inkluzivni pristup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Inovativnost i kreativnost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Modularnost</w:t>
          </w:r>
        </w:p>
        <w:p w:rsidR="00EE4EF5" w:rsidRPr="00774AED" w:rsidRDefault="00EE4EF5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  <w:r w:rsidRPr="00774AED">
            <w:rPr>
              <w:rStyle w:val="Testosegnaposto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EE4EF5" w:rsidRPr="00774AED" w:rsidRDefault="00EE4EF5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</w:rPr>
          </w:pPr>
          <w:r w:rsidRPr="00774AED">
            <w:rPr>
              <w:rStyle w:val="Testosegnaposto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7" w:history="1">
            <w:r w:rsidRPr="00774AED">
              <w:rPr>
                <w:rStyle w:val="Collegamentoipertestuale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stosegnaposto"/>
              <w:i/>
              <w:iCs/>
            </w:rPr>
            <w:t>.</w:t>
          </w:r>
        </w:p>
        <w:p w:rsidR="00EE4EF5" w:rsidRPr="00774AED" w:rsidRDefault="00EE4EF5" w:rsidP="00774AED">
          <w:pPr>
            <w:ind w:right="-47"/>
            <w:rPr>
              <w:rStyle w:val="Testosegnaposto"/>
              <w:i/>
              <w:iCs/>
            </w:rPr>
          </w:pPr>
        </w:p>
        <w:p w:rsidR="00EE4EF5" w:rsidRDefault="00000000">
          <w:pPr>
            <w:pStyle w:val="768823823C774FC7A4866E19CAD7836D"/>
          </w:pPr>
          <w:r w:rsidRPr="00774AED">
            <w:rPr>
              <w:rStyle w:val="Testosegnaposto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F33E504AD60B4C82B0D2F958765762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49586F-FC2E-477F-AB1C-D042A59E6843}"/>
      </w:docPartPr>
      <w:docPartBody>
        <w:p w:rsidR="00EE4EF5" w:rsidRDefault="00000000" w:rsidP="00ED741A">
          <w:pPr>
            <w:ind w:left="176" w:right="-47"/>
            <w:rPr>
              <w:rStyle w:val="Testosegnaposto"/>
            </w:rPr>
          </w:pPr>
          <w:r w:rsidRPr="002E2BDC">
            <w:rPr>
              <w:rStyle w:val="Testosegnaposto"/>
              <w:i/>
              <w:iCs/>
              <w:color w:val="000000" w:themeColor="text1"/>
            </w:rPr>
            <w:t xml:space="preserve">Ako imate </w:t>
          </w:r>
          <w:r>
            <w:rPr>
              <w:rStyle w:val="Testosegnaposto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Testosegnaposto"/>
              <w:i/>
              <w:iCs/>
              <w:color w:val="000000" w:themeColor="text1"/>
            </w:rPr>
            <w:t>učeni</w:t>
          </w:r>
          <w:r>
            <w:rPr>
              <w:rStyle w:val="Testosegnaposto"/>
              <w:i/>
              <w:iCs/>
              <w:color w:val="000000" w:themeColor="text1"/>
            </w:rPr>
            <w:t>cima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>sati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postupke potpore tj.</w:t>
          </w:r>
          <w:r>
            <w:rPr>
              <w:rStyle w:val="Testosegnaposto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r>
            <w:rPr>
              <w:rStyle w:val="Testosegnaposto"/>
              <w:i/>
              <w:iCs/>
              <w:color w:val="000000" w:themeColor="text1"/>
            </w:rPr>
            <w:t>Sugestije za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prilagodb</w:t>
          </w:r>
          <w:r>
            <w:rPr>
              <w:rStyle w:val="Testosegnaposto"/>
              <w:i/>
              <w:iCs/>
              <w:color w:val="000000" w:themeColor="text1"/>
            </w:rPr>
            <w:t>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Testosegnaposto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hyperlink r:id="rId8" w:history="1">
            <w:r w:rsidRPr="00F805A2">
              <w:rPr>
                <w:rStyle w:val="Collegamentoipertestuale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Collegamentoipertestuale"/>
                <w:color w:val="000000" w:themeColor="text1"/>
              </w:rPr>
              <w:t>.</w:t>
            </w:r>
          </w:hyperlink>
        </w:p>
        <w:p w:rsidR="00EE4EF5" w:rsidRDefault="00EE4EF5"/>
      </w:docPartBody>
    </w:docPart>
    <w:docPart>
      <w:docPartPr>
        <w:name w:val="7EAA5792A6E54023BDED6D115E29BA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BBE4A0-EA4E-4F5C-B30D-CCF47C53013E}"/>
      </w:docPartPr>
      <w:docPartBody>
        <w:p w:rsidR="00EE4EF5" w:rsidRPr="00893676" w:rsidRDefault="00000000" w:rsidP="008E223E">
          <w:pPr>
            <w:ind w:left="176" w:right="-47"/>
            <w:rPr>
              <w:rStyle w:val="Testosegnaposto"/>
              <w:i/>
              <w:iCs/>
            </w:rPr>
          </w:pPr>
          <w:r>
            <w:rPr>
              <w:rStyle w:val="Testosegnaposto"/>
              <w:i/>
              <w:iCs/>
              <w:color w:val="000000" w:themeColor="text1"/>
            </w:rPr>
            <w:t xml:space="preserve">Ako u razredu imate darovite učenike </w:t>
          </w:r>
          <w:r w:rsidRPr="00893676">
            <w:rPr>
              <w:rStyle w:val="Testosegnaposto"/>
              <w:i/>
              <w:iCs/>
              <w:color w:val="000000" w:themeColor="text1"/>
            </w:rPr>
            <w:t>koji mogu i žele više</w:t>
          </w:r>
          <w:r>
            <w:rPr>
              <w:rStyle w:val="Testosegnaposto"/>
              <w:i/>
              <w:iCs/>
              <w:color w:val="000000" w:themeColor="text1"/>
            </w:rPr>
            <w:t>, o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Testosegnaposto"/>
              <w:i/>
              <w:iCs/>
              <w:color w:val="000000" w:themeColor="text1"/>
            </w:rPr>
            <w:t>aktivnost</w:t>
          </w:r>
          <w:r>
            <w:rPr>
              <w:rStyle w:val="Testosegnaposto"/>
              <w:i/>
              <w:iCs/>
              <w:color w:val="000000" w:themeColor="text1"/>
            </w:rPr>
            <w:t>i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koj</w:t>
          </w:r>
          <w:r>
            <w:rPr>
              <w:rStyle w:val="Testosegnaposto"/>
              <w:i/>
              <w:iCs/>
              <w:color w:val="000000" w:themeColor="text1"/>
            </w:rPr>
            <w:t>i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će </w:t>
          </w:r>
          <w:r>
            <w:rPr>
              <w:rStyle w:val="Testosegnaposto"/>
              <w:i/>
              <w:iCs/>
              <w:color w:val="000000" w:themeColor="text1"/>
            </w:rPr>
            <w:t>takvim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Testosegnaposto"/>
              <w:i/>
              <w:iCs/>
              <w:color w:val="000000" w:themeColor="text1"/>
            </w:rPr>
            <w:t>ivanj</w:t>
          </w:r>
          <w:r w:rsidRPr="00893676">
            <w:rPr>
              <w:rStyle w:val="Testosegnaposto"/>
              <w:i/>
              <w:iCs/>
              <w:color w:val="000000" w:themeColor="text1"/>
            </w:rPr>
            <w:t>e znanja ili vještina stečenih kroz osnovnu aktivnost.</w:t>
          </w:r>
        </w:p>
        <w:p w:rsidR="00EE4EF5" w:rsidRDefault="00EE4EF5"/>
      </w:docPartBody>
    </w:docPart>
    <w:docPart>
      <w:docPartPr>
        <w:name w:val="A5CB5EFA0F254FB19BE82FE9C4C729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FD0C23-C0E3-4B69-975B-1ED7E266B8A5}"/>
      </w:docPartPr>
      <w:docPartBody>
        <w:p w:rsidR="00EE4EF5" w:rsidRDefault="00000000" w:rsidP="001C0AAE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9" w:history="1">
            <w:r w:rsidRPr="003D1804">
              <w:rPr>
                <w:rStyle w:val="Collegamentoipertestuale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EE4EF5" w:rsidRDefault="00EE4EF5"/>
      </w:docPartBody>
    </w:docPart>
    <w:docPart>
      <w:docPartPr>
        <w:name w:val="3FF416CC1AF04171A0E25244138FA2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745170-DFDA-4DC9-B9E1-06F4AD859451}"/>
      </w:docPartPr>
      <w:docPartBody>
        <w:p w:rsidR="00EE4EF5" w:rsidRDefault="00000000">
          <w:pPr>
            <w:pStyle w:val="3FF416CC1AF04171A0E25244138FA250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stosegnaposto"/>
              <w:i/>
              <w:iCs/>
              <w:color w:val="000000" w:themeColor="text1"/>
            </w:rPr>
            <w:t>nesite ime i prezime autora/ic</w:t>
          </w:r>
          <w:r>
            <w:rPr>
              <w:rStyle w:val="Testosegnaposto"/>
              <w:i/>
              <w:iCs/>
              <w:color w:val="000000" w:themeColor="text1"/>
            </w:rPr>
            <w:t>e</w:t>
          </w:r>
          <w:r w:rsidRPr="00394C99">
            <w:rPr>
              <w:rStyle w:val="Testosegnaposto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Testosegnaposto"/>
              <w:i/>
              <w:iCs/>
              <w:color w:val="000000" w:themeColor="text1"/>
            </w:rPr>
            <w:t xml:space="preserve">navedite </w:t>
          </w:r>
          <w:r w:rsidRPr="00394C99">
            <w:rPr>
              <w:rStyle w:val="Testosegnaposto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91E4E365B1F84A90A4DF60DA1914D7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F1E89-D6F7-4568-B241-958E6939877F}"/>
      </w:docPartPr>
      <w:docPartBody>
        <w:p w:rsidR="00EE4EF5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EE4EF5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10" w:history="1">
            <w:r w:rsidRPr="00F3772D">
              <w:rPr>
                <w:rStyle w:val="Collegamentoipertestuale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EE4EF5" w:rsidRDefault="00EE4EF5"/>
      </w:docPartBody>
    </w:docPart>
    <w:docPart>
      <w:docPartPr>
        <w:name w:val="985598B341754B90B6135803924871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CA223E-FD56-4950-BA34-F8D68D3D917B}"/>
      </w:docPartPr>
      <w:docPartBody>
        <w:p w:rsidR="004A6206" w:rsidRDefault="004A6206" w:rsidP="004A6206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11" w:history="1">
            <w:r w:rsidRPr="003D1804">
              <w:rPr>
                <w:rStyle w:val="Collegamentoipertestuale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184252" w:rsidRDefault="001842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Medium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D1"/>
    <w:rsid w:val="00013E7C"/>
    <w:rsid w:val="00184252"/>
    <w:rsid w:val="0025363E"/>
    <w:rsid w:val="00277B9E"/>
    <w:rsid w:val="004A6206"/>
    <w:rsid w:val="006010A7"/>
    <w:rsid w:val="006D39FD"/>
    <w:rsid w:val="007B0076"/>
    <w:rsid w:val="009211D5"/>
    <w:rsid w:val="00967E15"/>
    <w:rsid w:val="00A56555"/>
    <w:rsid w:val="00BB60CD"/>
    <w:rsid w:val="00BF0417"/>
    <w:rsid w:val="00C0036D"/>
    <w:rsid w:val="00CC67EC"/>
    <w:rsid w:val="00D43A20"/>
    <w:rsid w:val="00EE4EF5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C67EC"/>
    <w:rPr>
      <w:color w:val="808080"/>
    </w:rPr>
  </w:style>
  <w:style w:type="paragraph" w:styleId="Puntoelenco">
    <w:name w:val="List Bullet"/>
    <w:basedOn w:val="Normale"/>
    <w:uiPriority w:val="99"/>
    <w:unhideWhenUsed/>
    <w:pPr>
      <w:numPr>
        <w:numId w:val="1"/>
      </w:numPr>
      <w:tabs>
        <w:tab w:val="clear" w:pos="360"/>
        <w:tab w:val="num" w:pos="0"/>
      </w:tabs>
      <w:ind w:left="0"/>
      <w:contextualSpacing/>
    </w:pPr>
    <w:rPr>
      <w:rFonts w:eastAsiaTheme="minorHAnsi"/>
      <w:kern w:val="0"/>
      <w:lang w:eastAsia="en-US"/>
      <w14:ligatures w14:val="none"/>
    </w:rPr>
  </w:style>
  <w:style w:type="character" w:customStyle="1" w:styleId="Tekstaktivnosti">
    <w:name w:val="Tekst aktivnosti"/>
    <w:basedOn w:val="Carpredefinitoparagrafo"/>
    <w:uiPriority w:val="1"/>
    <w:rPr>
      <w:rFonts w:ascii="Calibri" w:hAnsi="Calibri"/>
      <w:sz w:val="22"/>
    </w:rPr>
  </w:style>
  <w:style w:type="paragraph" w:customStyle="1" w:styleId="A473347EED284E8FA3D22634BF5E0A30">
    <w:name w:val="A473347EED284E8FA3D22634BF5E0A30"/>
  </w:style>
  <w:style w:type="character" w:styleId="Collegamentoipertestuale">
    <w:name w:val="Hyperlink"/>
    <w:basedOn w:val="Carpredefinitoparagrafo"/>
    <w:uiPriority w:val="99"/>
    <w:unhideWhenUsed/>
    <w:rsid w:val="004A6206"/>
    <w:rPr>
      <w:color w:val="467886" w:themeColor="hyperlink"/>
      <w:u w:val="single"/>
    </w:rPr>
  </w:style>
  <w:style w:type="paragraph" w:customStyle="1" w:styleId="F6025011B84244288ED4B081CD60403F">
    <w:name w:val="F6025011B84244288ED4B081CD60403F"/>
  </w:style>
  <w:style w:type="paragraph" w:customStyle="1" w:styleId="9CAAB3935B1A401EAF2F86A453AFF1D2">
    <w:name w:val="9CAAB3935B1A401EAF2F86A453AFF1D2"/>
  </w:style>
  <w:style w:type="paragraph" w:customStyle="1" w:styleId="FC4678C8C6AA4993A94E17F521BEE646">
    <w:name w:val="FC4678C8C6AA4993A94E17F521BEE646"/>
  </w:style>
  <w:style w:type="character" w:customStyle="1" w:styleId="Naslovelementa">
    <w:name w:val="Naslov elementa"/>
    <w:basedOn w:val="Carpredefinitoparagrafo"/>
    <w:uiPriority w:val="1"/>
    <w:rPr>
      <w:rFonts w:ascii="Calibri Light" w:hAnsi="Calibri Light"/>
      <w:sz w:val="22"/>
    </w:rPr>
  </w:style>
  <w:style w:type="paragraph" w:customStyle="1" w:styleId="E76F40386FF0456DAB03C2EC27CD39DF">
    <w:name w:val="E76F40386FF0456DAB03C2EC27CD39DF"/>
  </w:style>
  <w:style w:type="paragraph" w:customStyle="1" w:styleId="47806D65793E435389CB9E9424A1A2A2">
    <w:name w:val="47806D65793E435389CB9E9424A1A2A2"/>
  </w:style>
  <w:style w:type="paragraph" w:customStyle="1" w:styleId="C9AB77E6E0EB47ABAD9EED8575377AEA">
    <w:name w:val="C9AB77E6E0EB47ABAD9EED8575377AEA"/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768823823C774FC7A4866E19CAD7836D">
    <w:name w:val="768823823C774FC7A4866E19CAD7836D"/>
  </w:style>
  <w:style w:type="character" w:customStyle="1" w:styleId="Kljunerijei">
    <w:name w:val="Ključne riječi"/>
    <w:basedOn w:val="Carpredefinitoparagrafo"/>
    <w:uiPriority w:val="1"/>
    <w:rsid w:val="004A6206"/>
    <w:rPr>
      <w:rFonts w:ascii="Calibri" w:hAnsi="Calibri"/>
      <w:b/>
      <w:sz w:val="24"/>
    </w:rPr>
  </w:style>
  <w:style w:type="paragraph" w:customStyle="1" w:styleId="3FF416CC1AF04171A0E25244138FA250">
    <w:name w:val="3FF416CC1AF04171A0E25244138FA250"/>
  </w:style>
  <w:style w:type="paragraph" w:customStyle="1" w:styleId="EBDE3C02F613483CA35261E16F98E5AA">
    <w:name w:val="EBDE3C02F613483CA35261E16F98E5AA"/>
  </w:style>
  <w:style w:type="paragraph" w:customStyle="1" w:styleId="D5BF2A73583C45FEAA262CBB39D92970">
    <w:name w:val="D5BF2A73583C45FEAA262CBB39D92970"/>
  </w:style>
  <w:style w:type="paragraph" w:customStyle="1" w:styleId="F0EFACDDFA914024912FCE7C8C111C74">
    <w:name w:val="F0EFACDDFA914024912FCE7C8C111C74"/>
    <w:rsid w:val="00CC6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22652-DC61-40DD-BCBE-FEC32EDB3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Predlo_akzaizraduscenarijapou_avanja-1</Template>
  <TotalTime>63</TotalTime>
  <Application>LibreOffice/7.0.1.2$Windows_X86_64 LibreOffice_project/7cbcfc562f6eb6708b5ff7d7397325de9e764452</Application>
  <Pages>3</Pages>
  <Words>758</Words>
  <Characters>4633</Characters>
  <CharactersWithSpaces>5348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2024-03-23T15:33:00Z</dcterms:created>
  <dc:creator>Korisnik</dc:creator>
  <dc:description/>
  <dc:language>hr-HR</dc:language>
  <cp:lastModifiedBy/>
  <dcterms:modified xsi:type="dcterms:W3CDTF">2025-02-23T09:06:30Z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0x010100D855A9C57D97A94EA8AE2B60BF057AA5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